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39B"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Wymagania edukacyjne z </w:t>
      </w:r>
      <w:r w:rsidR="00A11865">
        <w:rPr>
          <w:rFonts w:ascii="Times New Roman" w:hAnsi="Times New Roman" w:cs="Times New Roman"/>
          <w:b/>
          <w:bCs/>
          <w:sz w:val="24"/>
          <w:szCs w:val="24"/>
        </w:rPr>
        <w:t xml:space="preserve">matematyki na poziomie </w:t>
      </w:r>
      <w:r w:rsidR="006D34EF">
        <w:rPr>
          <w:rFonts w:ascii="Times New Roman" w:hAnsi="Times New Roman" w:cs="Times New Roman"/>
          <w:b/>
          <w:bCs/>
          <w:sz w:val="24"/>
          <w:szCs w:val="24"/>
        </w:rPr>
        <w:t xml:space="preserve">podstawowym i </w:t>
      </w:r>
      <w:r w:rsidR="00A11865">
        <w:rPr>
          <w:rFonts w:ascii="Times New Roman" w:hAnsi="Times New Roman" w:cs="Times New Roman"/>
          <w:b/>
          <w:bCs/>
          <w:sz w:val="24"/>
          <w:szCs w:val="24"/>
        </w:rPr>
        <w:t>rozszerzonym</w:t>
      </w:r>
      <w:r w:rsidRPr="00AF64A4">
        <w:rPr>
          <w:rFonts w:ascii="Times New Roman" w:hAnsi="Times New Roman" w:cs="Times New Roman"/>
          <w:b/>
          <w:bCs/>
          <w:sz w:val="24"/>
          <w:szCs w:val="24"/>
        </w:rPr>
        <w:t xml:space="preserve"> dla </w:t>
      </w:r>
    </w:p>
    <w:p w:rsidR="0047039B"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klasy </w:t>
      </w:r>
      <w:r w:rsidR="006D34EF">
        <w:rPr>
          <w:rFonts w:ascii="Times New Roman" w:hAnsi="Times New Roman" w:cs="Times New Roman"/>
          <w:b/>
          <w:bCs/>
          <w:sz w:val="24"/>
          <w:szCs w:val="24"/>
        </w:rPr>
        <w:t>4</w:t>
      </w:r>
      <w:r w:rsidR="0047039B">
        <w:rPr>
          <w:rFonts w:ascii="Times New Roman" w:hAnsi="Times New Roman" w:cs="Times New Roman"/>
          <w:b/>
          <w:bCs/>
          <w:sz w:val="24"/>
          <w:szCs w:val="24"/>
        </w:rPr>
        <w:t>e</w:t>
      </w:r>
      <w:r w:rsidRPr="00AF64A4">
        <w:rPr>
          <w:rFonts w:ascii="Times New Roman" w:hAnsi="Times New Roman" w:cs="Times New Roman"/>
          <w:b/>
          <w:bCs/>
          <w:sz w:val="24"/>
          <w:szCs w:val="24"/>
        </w:rPr>
        <w:t xml:space="preserve"> na rok szkolny </w:t>
      </w:r>
      <w:r w:rsidR="00A11865">
        <w:rPr>
          <w:rFonts w:ascii="Times New Roman" w:hAnsi="Times New Roman" w:cs="Times New Roman"/>
          <w:b/>
          <w:bCs/>
          <w:sz w:val="24"/>
          <w:szCs w:val="24"/>
        </w:rPr>
        <w:t>2025/2026</w:t>
      </w:r>
    </w:p>
    <w:p w:rsidR="00C25FD5" w:rsidRPr="00AF64A4"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w oparciu o program nauczania </w:t>
      </w:r>
      <w:r w:rsidR="00A11865">
        <w:rPr>
          <w:rFonts w:ascii="Times New Roman" w:hAnsi="Times New Roman" w:cs="Times New Roman"/>
          <w:b/>
          <w:bCs/>
          <w:sz w:val="24"/>
          <w:szCs w:val="24"/>
        </w:rPr>
        <w:t xml:space="preserve">„Nowa Matematyka” dla liceum ogólnokształcącego autorstwa Agnieszki Kamińskiej i Doroty </w:t>
      </w:r>
      <w:proofErr w:type="spellStart"/>
      <w:r w:rsidR="00A11865">
        <w:rPr>
          <w:rFonts w:ascii="Times New Roman" w:hAnsi="Times New Roman" w:cs="Times New Roman"/>
          <w:b/>
          <w:bCs/>
          <w:sz w:val="24"/>
          <w:szCs w:val="24"/>
        </w:rPr>
        <w:t>Ponczek</w:t>
      </w:r>
      <w:proofErr w:type="spellEnd"/>
      <w:r w:rsidRPr="00AF64A4">
        <w:rPr>
          <w:rFonts w:ascii="Times New Roman" w:hAnsi="Times New Roman" w:cs="Times New Roman"/>
          <w:b/>
          <w:bCs/>
          <w:sz w:val="24"/>
          <w:szCs w:val="24"/>
        </w:rPr>
        <w:t xml:space="preserve"> oraz s</w:t>
      </w:r>
      <w:r w:rsidR="006C3D8A" w:rsidRPr="00AF64A4">
        <w:rPr>
          <w:rFonts w:ascii="Times New Roman" w:hAnsi="Times New Roman" w:cs="Times New Roman"/>
          <w:b/>
          <w:bCs/>
          <w:sz w:val="24"/>
          <w:szCs w:val="24"/>
        </w:rPr>
        <w:t>posoby sprawdzania</w:t>
      </w:r>
      <w:r w:rsidR="000126FB">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osiągnięć</w:t>
      </w:r>
      <w:r w:rsidR="000126FB">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edukacyjnych</w:t>
      </w:r>
      <w:r w:rsidR="000126FB">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uczniów</w:t>
      </w:r>
    </w:p>
    <w:p w:rsidR="006C3D8A" w:rsidRPr="00AF64A4" w:rsidRDefault="006C3D8A">
      <w:pPr>
        <w:rPr>
          <w:rFonts w:ascii="Times New Roman" w:hAnsi="Times New Roman" w:cs="Times New Roman"/>
          <w:sz w:val="24"/>
          <w:szCs w:val="24"/>
        </w:rPr>
      </w:pPr>
    </w:p>
    <w:p w:rsidR="00947C8D" w:rsidRPr="00AF64A4" w:rsidRDefault="00947C8D" w:rsidP="00947C8D">
      <w:pPr>
        <w:pStyle w:val="Akapitzlist"/>
        <w:numPr>
          <w:ilvl w:val="0"/>
          <w:numId w:val="3"/>
        </w:numPr>
        <w:rPr>
          <w:sz w:val="32"/>
          <w:szCs w:val="32"/>
        </w:rPr>
      </w:pPr>
      <w:r w:rsidRPr="00AF64A4">
        <w:rPr>
          <w:sz w:val="32"/>
          <w:szCs w:val="32"/>
        </w:rPr>
        <w:t>Wymagania edukacyjne</w:t>
      </w:r>
    </w:p>
    <w:p w:rsidR="00094B17" w:rsidRPr="0001609C" w:rsidRDefault="00094B17" w:rsidP="00094B17">
      <w:pPr>
        <w:jc w:val="both"/>
      </w:pPr>
    </w:p>
    <w:p w:rsidR="006D34EF" w:rsidRDefault="006D34EF" w:rsidP="006D34EF">
      <w:pPr>
        <w:jc w:val="both"/>
      </w:pPr>
      <w: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czy celującą (6).</w:t>
      </w:r>
    </w:p>
    <w:p w:rsidR="006D34EF" w:rsidRDefault="006D34EF" w:rsidP="006D34EF">
      <w:pPr>
        <w:spacing w:line="360" w:lineRule="auto"/>
        <w:jc w:val="both"/>
      </w:pPr>
    </w:p>
    <w:p w:rsidR="006D34EF" w:rsidRDefault="006D34EF" w:rsidP="006D34EF">
      <w:pPr>
        <w:numPr>
          <w:ilvl w:val="0"/>
          <w:numId w:val="22"/>
        </w:numPr>
        <w:spacing w:after="0" w:line="240" w:lineRule="auto"/>
        <w:jc w:val="both"/>
      </w:pPr>
      <w:r>
        <w:t xml:space="preserve">Wymagania </w:t>
      </w:r>
      <w:r>
        <w:rPr>
          <w:b/>
        </w:rPr>
        <w:t>konieczne (K)</w:t>
      </w:r>
      <w:r>
        <w:t xml:space="preserve"> dotyczą zagadnień elementarnych, stanowiących swego rodzaju podstawę, powinny być zatem opanowane przez każdego ucznia.</w:t>
      </w:r>
    </w:p>
    <w:p w:rsidR="006D34EF" w:rsidRDefault="006D34EF" w:rsidP="006D34EF">
      <w:pPr>
        <w:numPr>
          <w:ilvl w:val="0"/>
          <w:numId w:val="22"/>
        </w:numPr>
        <w:spacing w:after="0" w:line="240" w:lineRule="auto"/>
        <w:jc w:val="both"/>
      </w:pPr>
      <w:r>
        <w:t xml:space="preserve">Wymagania </w:t>
      </w:r>
      <w:r>
        <w:rPr>
          <w:b/>
        </w:rPr>
        <w:t>podstawowe (P)</w:t>
      </w:r>
      <w:r>
        <w:t xml:space="preserve"> zawierają wymagania z poziomu (K) wzbogacone </w:t>
      </w:r>
      <w:r>
        <w:br/>
        <w:t>o typowe problemy o niewielkim stopniu trudności.</w:t>
      </w:r>
    </w:p>
    <w:p w:rsidR="006D34EF" w:rsidRDefault="006D34EF" w:rsidP="006D34EF">
      <w:pPr>
        <w:numPr>
          <w:ilvl w:val="0"/>
          <w:numId w:val="22"/>
        </w:numPr>
        <w:spacing w:after="0" w:line="240" w:lineRule="auto"/>
        <w:jc w:val="both"/>
      </w:pPr>
      <w:r>
        <w:t xml:space="preserve">Wymagania </w:t>
      </w:r>
      <w:r>
        <w:rPr>
          <w:b/>
        </w:rPr>
        <w:t>rozszerzające (R)</w:t>
      </w:r>
      <w:r>
        <w:t>, zawierające wymagania z poziomów (K) i (P), dotyczą zagadnień bardziej złożonych i nieco trudniejszych.</w:t>
      </w:r>
    </w:p>
    <w:p w:rsidR="006D34EF" w:rsidRDefault="006D34EF" w:rsidP="006D34EF">
      <w:pPr>
        <w:numPr>
          <w:ilvl w:val="0"/>
          <w:numId w:val="22"/>
        </w:numPr>
        <w:spacing w:after="0" w:line="240" w:lineRule="auto"/>
        <w:jc w:val="both"/>
      </w:pPr>
      <w:r>
        <w:t xml:space="preserve">Wymagania </w:t>
      </w:r>
      <w:r>
        <w:rPr>
          <w:b/>
        </w:rPr>
        <w:t>dopełniające (D)</w:t>
      </w:r>
      <w:r>
        <w:t>, zawierające wymagania z poziomów (K), (P) i (R), dotyczą zagadnień problemowych, trudniejszych, wymagających umiejętności przetwarzania przyswojonych informacji.</w:t>
      </w:r>
    </w:p>
    <w:p w:rsidR="006D34EF" w:rsidRDefault="006D34EF" w:rsidP="006D34EF">
      <w:pPr>
        <w:numPr>
          <w:ilvl w:val="0"/>
          <w:numId w:val="22"/>
        </w:numPr>
        <w:spacing w:after="0" w:line="240" w:lineRule="auto"/>
        <w:jc w:val="both"/>
      </w:pPr>
      <w:r>
        <w:t xml:space="preserve">Wymagania </w:t>
      </w:r>
      <w:r>
        <w:rPr>
          <w:b/>
        </w:rPr>
        <w:t>wykraczające (W)</w:t>
      </w:r>
      <w:r>
        <w:t xml:space="preserve"> dotyczą zagadnień trudnych, oryginalnych, wykraczających poza obowiązkowy program nauczania.</w:t>
      </w:r>
    </w:p>
    <w:p w:rsidR="006D34EF" w:rsidRDefault="006D34EF" w:rsidP="006D34EF">
      <w:pPr>
        <w:ind w:left="360"/>
        <w:jc w:val="both"/>
      </w:pPr>
    </w:p>
    <w:p w:rsidR="006D34EF" w:rsidRDefault="006D34EF" w:rsidP="006D34EF">
      <w:pPr>
        <w:spacing w:after="120"/>
        <w:jc w:val="both"/>
      </w:pPr>
      <w:r>
        <w:t>Poniżej przedstawiony został podział wymagań na poszczególne oceny szkolne:</w:t>
      </w:r>
    </w:p>
    <w:p w:rsidR="006D34EF" w:rsidRDefault="006D34EF" w:rsidP="006D34EF">
      <w:pPr>
        <w:tabs>
          <w:tab w:val="left" w:pos="2880"/>
          <w:tab w:val="left" w:pos="3240"/>
        </w:tabs>
        <w:ind w:firstLine="720"/>
        <w:jc w:val="both"/>
      </w:pPr>
      <w:r>
        <w:t>ocena dopuszczająca</w:t>
      </w:r>
      <w:r>
        <w:tab/>
        <w:t xml:space="preserve">– </w:t>
      </w:r>
      <w:r>
        <w:tab/>
        <w:t>wymagania na poziomie (K)</w:t>
      </w:r>
    </w:p>
    <w:p w:rsidR="006D34EF" w:rsidRDefault="006D34EF" w:rsidP="006D34EF">
      <w:pPr>
        <w:tabs>
          <w:tab w:val="left" w:pos="2880"/>
          <w:tab w:val="left" w:pos="3240"/>
        </w:tabs>
        <w:ind w:firstLine="720"/>
        <w:jc w:val="both"/>
      </w:pPr>
      <w:r>
        <w:t>ocena dostateczna</w:t>
      </w:r>
      <w:r>
        <w:tab/>
        <w:t xml:space="preserve">– </w:t>
      </w:r>
      <w:r>
        <w:tab/>
        <w:t>wymagania na poziomie (K) i (P)</w:t>
      </w:r>
    </w:p>
    <w:p w:rsidR="006D34EF" w:rsidRDefault="006D34EF" w:rsidP="006D34EF">
      <w:pPr>
        <w:tabs>
          <w:tab w:val="left" w:pos="2880"/>
          <w:tab w:val="left" w:pos="3240"/>
        </w:tabs>
        <w:ind w:firstLine="720"/>
        <w:jc w:val="both"/>
      </w:pPr>
      <w:r>
        <w:t>ocena dobra</w:t>
      </w:r>
      <w:r>
        <w:tab/>
        <w:t xml:space="preserve">– </w:t>
      </w:r>
      <w:r>
        <w:tab/>
        <w:t>wymagania na poziomie (K), (P) i (R)</w:t>
      </w:r>
    </w:p>
    <w:p w:rsidR="006D34EF" w:rsidRDefault="006D34EF" w:rsidP="006D34EF">
      <w:pPr>
        <w:tabs>
          <w:tab w:val="left" w:pos="2880"/>
          <w:tab w:val="left" w:pos="3240"/>
        </w:tabs>
        <w:ind w:firstLine="720"/>
        <w:jc w:val="both"/>
      </w:pPr>
      <w:r>
        <w:t>ocena bardzo dobra</w:t>
      </w:r>
      <w:r>
        <w:tab/>
        <w:t xml:space="preserve">– </w:t>
      </w:r>
      <w:r>
        <w:tab/>
        <w:t>wymagania na poziomie (K), (P), (R) i (D)</w:t>
      </w:r>
    </w:p>
    <w:p w:rsidR="006D34EF" w:rsidRDefault="006D34EF" w:rsidP="006D34EF">
      <w:pPr>
        <w:tabs>
          <w:tab w:val="left" w:pos="2880"/>
          <w:tab w:val="left" w:pos="3240"/>
        </w:tabs>
        <w:ind w:firstLine="720"/>
        <w:jc w:val="both"/>
      </w:pPr>
      <w:r>
        <w:t>ocena celująca</w:t>
      </w:r>
      <w:r>
        <w:tab/>
        <w:t xml:space="preserve">– </w:t>
      </w:r>
      <w:r>
        <w:tab/>
        <w:t>wymagania na poziomie (K), (P), (R), (D) i (W)</w:t>
      </w:r>
    </w:p>
    <w:p w:rsidR="006D34EF" w:rsidRDefault="006D34EF" w:rsidP="006D34EF">
      <w:pPr>
        <w:spacing w:line="360" w:lineRule="auto"/>
        <w:ind w:left="360"/>
        <w:jc w:val="both"/>
      </w:pPr>
    </w:p>
    <w:p w:rsidR="006D34EF" w:rsidRDefault="006D34EF" w:rsidP="006D34EF">
      <w:pPr>
        <w:jc w:val="both"/>
      </w:pPr>
      <w:r>
        <w:t>Ten podział należy traktować jedynie jako propozycję. Poniżej przedstawiono wymagania dla zakresu rozszerzonego. Połączenie wymagań koniecznych i podstawowych, a także rozszerzających i dopełniających pozwoli nauczycielowi dostosować wymagania do specyfiki klasy.</w:t>
      </w:r>
    </w:p>
    <w:p w:rsidR="006D34EF" w:rsidRDefault="006D34EF" w:rsidP="006D34EF"/>
    <w:p w:rsidR="006D34EF" w:rsidRDefault="006D34EF" w:rsidP="006D34EF"/>
    <w:p w:rsidR="006D34EF" w:rsidRDefault="006D34EF" w:rsidP="006D34EF"/>
    <w:p w:rsidR="006D34EF" w:rsidRDefault="006D34EF" w:rsidP="006D34EF"/>
    <w:p w:rsidR="006D34EF" w:rsidRDefault="006D34EF" w:rsidP="006D34EF">
      <w:pPr>
        <w:rPr>
          <w:b/>
          <w:bCs/>
        </w:rPr>
      </w:pPr>
      <w:r>
        <w:rPr>
          <w:b/>
          <w:bCs/>
        </w:rPr>
        <w:t>1. RACHUNEK PRAWDOPODOBIEŃSTWA</w:t>
      </w:r>
    </w:p>
    <w:p w:rsidR="006D34EF" w:rsidRDefault="006D34EF" w:rsidP="006D34EF">
      <w:pPr>
        <w:jc w:val="both"/>
        <w:rPr>
          <w:b/>
          <w:bCs/>
        </w:rPr>
      </w:pPr>
      <w:r>
        <w:t xml:space="preserve">Poziom </w:t>
      </w:r>
      <w:r>
        <w:rPr>
          <w:b/>
          <w:bCs/>
        </w:rPr>
        <w:t xml:space="preserve">(K) </w:t>
      </w:r>
      <w:r>
        <w:t>lub</w:t>
      </w:r>
      <w:r>
        <w:rPr>
          <w:b/>
          <w:bCs/>
        </w:rPr>
        <w:t xml:space="preserve"> (P)</w:t>
      </w:r>
    </w:p>
    <w:p w:rsidR="006D34EF" w:rsidRDefault="006D34EF" w:rsidP="006D34EF">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rPr>
                <w:bCs/>
              </w:rPr>
            </w:pPr>
            <w:r>
              <w:rPr>
                <w:bCs/>
              </w:rPr>
              <w:t>wypisuje wszystkie możliwe wyniki danego doświadczenia</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rPr>
                <w:bCs/>
              </w:rPr>
              <w:t>stosuje regułę mnożenia do wyznaczenia liczby wyników doświadczenia spełniających dany warunek – w typowych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rPr>
                <w:bCs/>
              </w:rPr>
            </w:pPr>
            <w:r>
              <w:rPr>
                <w:bCs/>
              </w:rPr>
              <w:t>przedstawia drzewo ilustrujące wyniki danego doświadczenia –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wypisuje wszystkie możliwe permutacje danego zbioru</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rPr>
                <w:bCs/>
              </w:rPr>
            </w:pPr>
            <w:r>
              <w:t>wykonuje obliczenia, stosując definicję silni</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liczbę permutacji danego zbioru</w:t>
            </w:r>
            <w:r>
              <w:rPr>
                <w:bCs/>
              </w:rPr>
              <w:t xml:space="preserve"> –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liczbę wariacji bez powtórzeń</w:t>
            </w:r>
            <w:r>
              <w:rPr>
                <w:bCs/>
              </w:rPr>
              <w:t xml:space="preserve"> –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liczbę wariacji z powtórzeniami</w:t>
            </w:r>
            <w:r>
              <w:rPr>
                <w:bCs/>
              </w:rPr>
              <w:t xml:space="preserve"> – w prostych sytuacjach</w:t>
            </w:r>
          </w:p>
        </w:tc>
      </w:tr>
      <w:tr w:rsid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wartość symbolu Newtona</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liczbę kombinacji</w:t>
            </w:r>
            <w:r>
              <w:rPr>
                <w:bCs/>
              </w:rPr>
              <w:t xml:space="preserve">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stosuje regułę dodawania do</w:t>
            </w:r>
            <w:r>
              <w:rPr>
                <w:bCs/>
              </w:rPr>
              <w:t xml:space="preserve"> obliczania liczby wyników spełniających dany warunek</w:t>
            </w:r>
            <w:r>
              <w:t xml:space="preserve"> – </w:t>
            </w:r>
            <w:r>
              <w:br/>
              <w:t>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wykorzystuje podstawowe pojęcia kombinatoryki do rozwiązywania zadań o niewielkim stopniu trudności</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rPr>
                <w:bCs/>
              </w:rPr>
              <w:t>określa przestrzeń (zbiór) zdarzeń elementarnych dla danego doświadczenia</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wypisuje wyniki sprzyjające danemu zdarzeniu losowemu</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określa zdarzenia: przeciwne, niemożliwe, pewne i wykluczające się</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wyznacza sumę, iloczyn i różnicę zdarzeń losowych –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 xml:space="preserve">stosuje klasyczną definicję prawdopodobieństwa do obliczania prawdopodobieństw zdarzeń losowych – w typowych </w:t>
            </w:r>
            <w:r>
              <w:rPr>
                <w:bCs/>
              </w:rPr>
              <w:t>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podaje rozkład prawdopodobieństwa dla rzutu kostką</w:t>
            </w:r>
          </w:p>
        </w:tc>
      </w:tr>
      <w:tr w:rsid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prawdopodobieństwo zdarzenia przeciwnego</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 xml:space="preserve">stosuje twierdzenie o prawdopodobieństwie sumy zdarzeń – </w:t>
            </w:r>
            <w:r>
              <w:rPr>
                <w:bCs/>
              </w:rPr>
              <w:t>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prawdopodobieństwo warunkowe –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sprawdza, czy są spełnione założenia twierdzenia o prawdopodobieństwie całkowitym –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oblicza prawdopodobieństwo całkowite – w prostych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stosuje wzór Bayesa do obliczania prawdopodobieństwa przyczyny – w prostych przypadkach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 xml:space="preserve">ilustruje doświadczenie wieloetapowe za pomocą drzewa </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 xml:space="preserve">oblicza prawdopodobieństwo sukcesu i porażki w pojedynczej próbie </w:t>
            </w:r>
            <w:proofErr w:type="spellStart"/>
            <w:r>
              <w:t>Bernulliego</w:t>
            </w:r>
            <w:proofErr w:type="spellEnd"/>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t xml:space="preserve">stosuje wzór </w:t>
            </w:r>
            <w:proofErr w:type="spellStart"/>
            <w:r>
              <w:t>Bernoulliego</w:t>
            </w:r>
            <w:proofErr w:type="spellEnd"/>
            <w:r>
              <w:t xml:space="preserve"> do obliczenia prawdopodobieństwa otrzymania </w:t>
            </w:r>
            <w:r>
              <w:rPr>
                <w:i/>
                <w:iCs/>
              </w:rPr>
              <w:t>k</w:t>
            </w:r>
            <w:r>
              <w:t xml:space="preserve"> sukcesów w </w:t>
            </w:r>
            <w:r>
              <w:rPr>
                <w:i/>
                <w:iCs/>
              </w:rPr>
              <w:t>n </w:t>
            </w:r>
            <w:r>
              <w:t>próbach – w prostych przypadkach</w:t>
            </w:r>
          </w:p>
        </w:tc>
      </w:tr>
    </w:tbl>
    <w:p w:rsidR="006D34EF" w:rsidRDefault="006D34EF" w:rsidP="006D34EF">
      <w:pPr>
        <w:jc w:val="both"/>
        <w:rPr>
          <w:lang w:eastAsia="pl-PL"/>
        </w:rPr>
      </w:pPr>
    </w:p>
    <w:p w:rsidR="006D34EF" w:rsidRDefault="006D34EF" w:rsidP="006D34EF">
      <w:pPr>
        <w:jc w:val="both"/>
        <w:rPr>
          <w:b/>
          <w:bCs/>
        </w:rPr>
      </w:pPr>
      <w:r>
        <w:t xml:space="preserve">Poziom </w:t>
      </w:r>
      <w:r>
        <w:rPr>
          <w:b/>
          <w:bCs/>
        </w:rPr>
        <w:t>(R)</w:t>
      </w:r>
      <w:r>
        <w:t xml:space="preserve"> lub </w:t>
      </w:r>
      <w:r>
        <w:rPr>
          <w:b/>
          <w:bCs/>
        </w:rPr>
        <w:t>(D)</w:t>
      </w:r>
    </w:p>
    <w:p w:rsidR="006D34EF" w:rsidRDefault="006D34EF" w:rsidP="006D34EF">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pPr>
            <w:r>
              <w:rPr>
                <w:bCs/>
              </w:rPr>
              <w:t>stosuje regułę mnożenia i regułę dodawania do obliczania liczby wyników doświadczenia spełniających dany warunek – 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3"/>
              </w:numPr>
              <w:spacing w:after="0" w:line="240" w:lineRule="auto"/>
              <w:rPr>
                <w:bCs/>
              </w:rPr>
            </w:pPr>
            <w:r>
              <w:lastRenderedPageBreak/>
              <w:t>oblicza liczbę permutacji danego zbioru</w:t>
            </w:r>
            <w:r>
              <w:rPr>
                <w:bCs/>
              </w:rPr>
              <w:t xml:space="preserve"> – 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oblicza liczbę wariacji bez powtórzeń</w:t>
            </w:r>
            <w:r>
              <w:rPr>
                <w:bCs/>
              </w:rPr>
              <w:t xml:space="preserve"> – 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oblicza liczbę wariacji z powtórzeniami</w:t>
            </w:r>
            <w:r>
              <w:rPr>
                <w:bCs/>
              </w:rPr>
              <w:t xml:space="preserve"> – 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oblicza liczbę kombinacji</w:t>
            </w:r>
            <w:r>
              <w:rPr>
                <w:bCs/>
              </w:rPr>
              <w:t xml:space="preserve"> – w złożonych sytuacjach</w:t>
            </w:r>
          </w:p>
        </w:tc>
      </w:tr>
      <w:tr w:rsid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 xml:space="preserve">stosuje własności trójkąta Pascala </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wykorzystuje wzór dwumianowy Newtona do rozwinięcia wyrażeń postaci (</w:t>
            </w:r>
            <w:r>
              <w:rPr>
                <w:i/>
              </w:rPr>
              <w:t>a</w:t>
            </w:r>
            <w:r>
              <w:t xml:space="preserve"> + </w:t>
            </w:r>
            <w:r>
              <w:rPr>
                <w:i/>
              </w:rPr>
              <w:t>b</w:t>
            </w:r>
            <w:r>
              <w:t>)</w:t>
            </w:r>
            <w:r>
              <w:rPr>
                <w:i/>
                <w:vertAlign w:val="superscript"/>
              </w:rPr>
              <w:t>n</w:t>
            </w:r>
            <w:r>
              <w:t xml:space="preserve"> i wyznaczenia współczynników wielomianów</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uzasadnia zależności, w których występuje symbol Newtona</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 xml:space="preserve">stosuje klasyczną definicję prawdopodobieństwa do obliczania prawdopodobieństw zdarzeń losowych – w złożonych </w:t>
            </w:r>
            <w:r>
              <w:rPr>
                <w:bCs/>
              </w:rPr>
              <w:t>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 xml:space="preserve">stosuje twierdzenie o prawdopodobieństwie sumy zdarzeń – </w:t>
            </w:r>
            <w:r>
              <w:rPr>
                <w:bCs/>
              </w:rPr>
              <w:t>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stosuje własności prawdopodobieństwa do obliczania prawdopodobieństw zdarzeń</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stosuje własności prawdopodobieństwa w dowodach twierdzeń</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pStyle w:val="Akapitzlist"/>
              <w:widowControl/>
              <w:numPr>
                <w:ilvl w:val="0"/>
                <w:numId w:val="25"/>
              </w:numPr>
              <w:autoSpaceDE/>
              <w:autoSpaceDN/>
              <w:contextualSpacing/>
            </w:pPr>
            <w:r>
              <w:t xml:space="preserve">oblicza prawdopodobieństwo warunkowe – </w:t>
            </w:r>
            <w:r>
              <w:rPr>
                <w:bCs/>
              </w:rPr>
              <w:t>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pStyle w:val="Akapitzlist"/>
              <w:widowControl/>
              <w:numPr>
                <w:ilvl w:val="0"/>
                <w:numId w:val="25"/>
              </w:numPr>
              <w:autoSpaceDE/>
              <w:autoSpaceDN/>
              <w:contextualSpacing/>
            </w:pPr>
            <w:r>
              <w:t xml:space="preserve">oblicza prawdopodobieństwo całkowite – </w:t>
            </w:r>
            <w:r>
              <w:rPr>
                <w:bCs/>
              </w:rPr>
              <w:t>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pStyle w:val="Akapitzlist"/>
              <w:widowControl/>
              <w:numPr>
                <w:ilvl w:val="0"/>
                <w:numId w:val="25"/>
              </w:numPr>
              <w:autoSpaceDE/>
              <w:autoSpaceDN/>
              <w:contextualSpacing/>
            </w:pPr>
            <w:r>
              <w:rPr>
                <w:bCs/>
              </w:rPr>
              <w:t>ilustruje doświadczenia wieloetapowe za pomocą drzewa i na tej podstawie oblicza prawdopodobieństwa zdarzeń</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stosuje wzór Bayesa do obliczania prawdopodobieństwa zdarzenia</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rPr>
                <w:bCs/>
              </w:rPr>
            </w:pPr>
            <w:r>
              <w:t xml:space="preserve">stosuje wzór </w:t>
            </w:r>
            <w:proofErr w:type="spellStart"/>
            <w:r>
              <w:t>Bernoulliego</w:t>
            </w:r>
            <w:proofErr w:type="spellEnd"/>
            <w:r>
              <w:t xml:space="preserve"> do obliczenia prawdopodobieństwa otrzymania </w:t>
            </w:r>
            <w:r>
              <w:rPr>
                <w:i/>
                <w:iCs/>
              </w:rPr>
              <w:t>k</w:t>
            </w:r>
            <w:r>
              <w:t xml:space="preserve"> sukcesów w </w:t>
            </w:r>
            <w:r>
              <w:rPr>
                <w:i/>
                <w:iCs/>
              </w:rPr>
              <w:t>n </w:t>
            </w:r>
            <w:r>
              <w:t>próbach – w złożonych sytuacjach</w:t>
            </w:r>
          </w:p>
        </w:tc>
      </w:tr>
      <w:tr w:rsidR="006D34EF" w:rsidRPr="006D34EF">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4"/>
              </w:numPr>
              <w:spacing w:after="0" w:line="240" w:lineRule="auto"/>
            </w:pPr>
            <w:r>
              <w:t xml:space="preserve">stosuje wzór </w:t>
            </w:r>
            <w:proofErr w:type="spellStart"/>
            <w:r>
              <w:t>Bernoulliego</w:t>
            </w:r>
            <w:proofErr w:type="spellEnd"/>
            <w:r>
              <w:t xml:space="preserve"> do obliczenia prawdopodobieństwa otrzymania co najmniej </w:t>
            </w:r>
            <w:r>
              <w:rPr>
                <w:i/>
                <w:iCs/>
              </w:rPr>
              <w:t>k</w:t>
            </w:r>
            <w:r>
              <w:t xml:space="preserve"> sukcesów w </w:t>
            </w:r>
            <w:r>
              <w:rPr>
                <w:i/>
                <w:iCs/>
              </w:rPr>
              <w:t>n</w:t>
            </w:r>
            <w:r>
              <w:t xml:space="preserve"> próbach</w:t>
            </w:r>
          </w:p>
        </w:tc>
      </w:tr>
    </w:tbl>
    <w:p w:rsidR="006D34EF" w:rsidRDefault="006D34EF" w:rsidP="006D34EF">
      <w:pPr>
        <w:jc w:val="both"/>
        <w:rPr>
          <w:lang w:eastAsia="pl-PL"/>
        </w:rPr>
      </w:pPr>
    </w:p>
    <w:p w:rsidR="006D34EF" w:rsidRDefault="006D34EF" w:rsidP="006D34EF">
      <w:pPr>
        <w:jc w:val="both"/>
        <w:rPr>
          <w:b/>
          <w:bCs/>
        </w:rPr>
      </w:pPr>
      <w:r>
        <w:t>Poziom</w:t>
      </w:r>
      <w:r>
        <w:rPr>
          <w:b/>
          <w:bCs/>
        </w:rPr>
        <w:t xml:space="preserve"> (W)</w:t>
      </w:r>
    </w:p>
    <w:p w:rsidR="006D34EF" w:rsidRDefault="006D34EF" w:rsidP="006D34EF">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pStyle w:val="Tekstpodstawowy"/>
              <w:widowControl/>
              <w:numPr>
                <w:ilvl w:val="0"/>
                <w:numId w:val="24"/>
              </w:numPr>
              <w:autoSpaceDE/>
              <w:autoSpaceDN/>
              <w:rPr>
                <w:sz w:val="22"/>
                <w:szCs w:val="22"/>
              </w:rPr>
            </w:pPr>
            <w:r>
              <w:rPr>
                <w:sz w:val="22"/>
                <w:szCs w:val="22"/>
              </w:rPr>
              <w:t>rozwiązuje zadania o znacznym stopniu trudności dotyczące własności prawdopodobieństwa</w:t>
            </w:r>
          </w:p>
        </w:tc>
      </w:tr>
      <w:tr w:rsid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pStyle w:val="Tekstpodstawowy"/>
              <w:widowControl/>
              <w:numPr>
                <w:ilvl w:val="0"/>
                <w:numId w:val="24"/>
              </w:numPr>
              <w:autoSpaceDE/>
              <w:autoSpaceDN/>
              <w:rPr>
                <w:sz w:val="22"/>
                <w:szCs w:val="22"/>
              </w:rPr>
            </w:pPr>
            <w:r>
              <w:rPr>
                <w:sz w:val="22"/>
                <w:szCs w:val="22"/>
              </w:rPr>
              <w:t>udowadnia wzór Bayesa</w:t>
            </w:r>
          </w:p>
        </w:tc>
      </w:tr>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pStyle w:val="Tekstpodstawowy"/>
              <w:widowControl/>
              <w:numPr>
                <w:ilvl w:val="0"/>
                <w:numId w:val="24"/>
              </w:numPr>
              <w:autoSpaceDE/>
              <w:autoSpaceDN/>
              <w:rPr>
                <w:sz w:val="22"/>
                <w:szCs w:val="22"/>
              </w:rPr>
            </w:pPr>
            <w:r>
              <w:rPr>
                <w:sz w:val="22"/>
                <w:szCs w:val="22"/>
              </w:rPr>
              <w:t xml:space="preserve">stosuje własności prawdopodobieństwa w dowodach twierdzeń </w:t>
            </w:r>
          </w:p>
        </w:tc>
      </w:tr>
    </w:tbl>
    <w:p w:rsidR="006D34EF" w:rsidRDefault="006D34EF" w:rsidP="006D34EF">
      <w:pPr>
        <w:rPr>
          <w:lang w:eastAsia="pl-PL"/>
        </w:rPr>
      </w:pPr>
    </w:p>
    <w:p w:rsidR="006D34EF" w:rsidRDefault="006D34EF" w:rsidP="006D34EF">
      <w:pPr>
        <w:pStyle w:val="Nagwek2"/>
        <w:rPr>
          <w:sz w:val="22"/>
          <w:szCs w:val="22"/>
        </w:rPr>
      </w:pPr>
    </w:p>
    <w:p w:rsidR="006D34EF" w:rsidRDefault="006D34EF" w:rsidP="006D34EF">
      <w:pPr>
        <w:pStyle w:val="Nagwek2"/>
        <w:rPr>
          <w:sz w:val="22"/>
          <w:szCs w:val="22"/>
        </w:rPr>
      </w:pPr>
      <w:r>
        <w:rPr>
          <w:sz w:val="22"/>
          <w:szCs w:val="22"/>
        </w:rPr>
        <w:t>2. GRANIASTOSŁUPY I OSTROSŁUPY</w:t>
      </w:r>
    </w:p>
    <w:p w:rsidR="006D34EF" w:rsidRDefault="006D34EF" w:rsidP="006D34EF">
      <w:pPr>
        <w:jc w:val="both"/>
        <w:rPr>
          <w:b/>
          <w:bCs/>
        </w:rPr>
      </w:pPr>
      <w:r>
        <w:t xml:space="preserve">Poziom </w:t>
      </w:r>
      <w:r>
        <w:rPr>
          <w:b/>
          <w:bCs/>
        </w:rPr>
        <w:t xml:space="preserve">(K) </w:t>
      </w:r>
      <w:r>
        <w:t>lub</w:t>
      </w:r>
      <w:r>
        <w:rPr>
          <w:b/>
          <w:bCs/>
        </w:rPr>
        <w:t xml:space="preserve"> (P)</w:t>
      </w:r>
    </w:p>
    <w:p w:rsidR="006D34EF" w:rsidRDefault="006D34EF" w:rsidP="006D34EF">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wskazuje w wielościanie proste prostopadłe, równoległe i skośne</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t>wskazuje w wielościanie rzut prostokątny danego odcinka na daną płaszczyznę</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określa liczbę ścian, wierzchołków i krawędzi wielościanu; sprawdza, czy istnieje graniastosłup o danej liczbie krawędzi</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wskazuje elementy charakterystyczne wielościanu (np. wierzchołek ostrosłupa)</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 xml:space="preserve">oblicza pole powierzchni bocznej i całkowitej graniastosłupa i ostrosłupa </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rysuje siatkę wielościanu na podstawie jej fragmentu</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oblicza długości przekątnych graniastosłupa prostego – w prostych przypadkach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color w:val="000000"/>
              </w:rPr>
            </w:pPr>
            <w:r>
              <w:t>oblicza objętość graniastosłupa prostego i ostrosłupa prawidłowego</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wskazuje kąt między przekątną graniastosłupa a płaszczyzną jego podstawy</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 xml:space="preserve">wskazuje kąty między odcinkami w ostrosłupie a płaszczyzną jego podstawy – w prostych </w:t>
            </w:r>
            <w:r>
              <w:lastRenderedPageBreak/>
              <w:t>przypadkach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lastRenderedPageBreak/>
              <w:t>wskazuje kąt między sąsiednimi ścianami wielościanu – w prostych przypadkach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rozwiązuje typowe zadania dotyczące kąta między prostą a płaszczyzną</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stosuje twierdzenie o trzech prostych prostopadłych do uzasadniania prostopadłości prostych w prostopadłościanach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t>stosuje funkcje trygonometryczne do obliczania pola powierzchni i objętości wielościanu – w typowych sytuacjach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na rysunku sześcianu lub ostrosłupa prawidłowego zaznacza przekroje – w prostych sytuacjach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oblicza pole danego przekroju sześcianu lub ostrosłupa prawidłowego – w prostych sytuacjach</w:t>
            </w:r>
          </w:p>
        </w:tc>
      </w:tr>
    </w:tbl>
    <w:p w:rsidR="006D34EF" w:rsidRDefault="006D34EF" w:rsidP="006D34EF">
      <w:pPr>
        <w:jc w:val="both"/>
        <w:rPr>
          <w:lang w:eastAsia="pl-PL"/>
        </w:rPr>
      </w:pPr>
    </w:p>
    <w:p w:rsidR="006D34EF" w:rsidRDefault="006D34EF" w:rsidP="006D34EF">
      <w:pPr>
        <w:tabs>
          <w:tab w:val="left" w:pos="3855"/>
        </w:tabs>
        <w:jc w:val="both"/>
        <w:rPr>
          <w:b/>
          <w:bCs/>
        </w:rPr>
      </w:pPr>
      <w:r>
        <w:t xml:space="preserve">Poziom </w:t>
      </w:r>
      <w:r>
        <w:rPr>
          <w:b/>
          <w:bCs/>
        </w:rPr>
        <w:t>(R)</w:t>
      </w:r>
      <w:r>
        <w:t xml:space="preserve"> lub </w:t>
      </w:r>
      <w:r>
        <w:rPr>
          <w:b/>
          <w:bCs/>
        </w:rPr>
        <w:t>(D)</w:t>
      </w:r>
      <w:r>
        <w:rPr>
          <w:b/>
          <w:bCs/>
        </w:rPr>
        <w:tab/>
      </w:r>
    </w:p>
    <w:p w:rsidR="006D34EF" w:rsidRDefault="006D34EF" w:rsidP="006D34EF">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6D34EF" w:rsidRPr="006D34EF">
        <w:trPr>
          <w:trHeight w:val="30"/>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color w:val="000000"/>
              </w:rPr>
            </w:pPr>
            <w:r>
              <w:t>przeprowadza wnioskowania dotyczące położenia prostych w przestrzeni</w:t>
            </w:r>
          </w:p>
        </w:tc>
      </w:tr>
      <w:tr w:rsidR="006D34EF" w:rsidRPr="006D34EF">
        <w:trPr>
          <w:trHeight w:val="30"/>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przeprowadza dowód twierdzenia o prostej prostopadłej</w:t>
            </w:r>
          </w:p>
        </w:tc>
      </w:tr>
      <w:tr w:rsidR="006D34EF" w:rsidRPr="006D34EF">
        <w:trPr>
          <w:trHeight w:val="30"/>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stosuje i przekształca wzory na pola powierzchni i objętości wielościanów</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rPr>
                <w:bCs/>
              </w:rPr>
              <w:t xml:space="preserve">stosuje </w:t>
            </w:r>
            <w:r>
              <w:t>funkcje trygonometryczne i</w:t>
            </w:r>
            <w:r>
              <w:rPr>
                <w:bCs/>
              </w:rPr>
              <w:t xml:space="preserve"> twierdzenia planimetrii </w:t>
            </w:r>
          </w:p>
          <w:p w:rsidR="006D34EF" w:rsidRDefault="006D34EF">
            <w:pPr>
              <w:ind w:left="720"/>
              <w:rPr>
                <w:bCs/>
              </w:rPr>
            </w:pPr>
            <w:r>
              <w:rPr>
                <w:bCs/>
              </w:rPr>
              <w:t>do obliczenia pola powierzchni i objętości wielościanu – w złożonych sytuacjach</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t>oblicza miarę kąta dwuściennego między ścianami wielościanu oraz między ścianą wielościanu a jego przekrojem</w:t>
            </w:r>
            <w:r>
              <w:rPr>
                <w:bCs/>
              </w:rPr>
              <w:t xml:space="preserve"> (również z wykorzystaniem trygonometrii)</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rozwiązuje zadania dotyczące miary kąta między prostą a płaszczyzną (również z wykorzystaniem trygonometrii)</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stosuje twierdzenie o trzech prostych prostopadłych do uzasadniania prostopadłości prostych</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przeprowadza dowód twierdzenia o trzech prostych prostopadłych</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stosuje twierdzenie o trzech prostych prostopadłych do rozwiązywania zadań</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 xml:space="preserve">oblicza pola przekrojów sześcianu lub ostrosłupa prawidłowego (również z wykorzystaniem trygonometrii) </w:t>
            </w:r>
          </w:p>
        </w:tc>
      </w:tr>
    </w:tbl>
    <w:p w:rsidR="006D34EF" w:rsidRDefault="006D34EF" w:rsidP="006D34EF">
      <w:pPr>
        <w:jc w:val="both"/>
        <w:rPr>
          <w:lang w:eastAsia="pl-PL"/>
        </w:rPr>
      </w:pPr>
    </w:p>
    <w:p w:rsidR="006D34EF" w:rsidRDefault="006D34EF" w:rsidP="006D34EF">
      <w:pPr>
        <w:jc w:val="both"/>
        <w:rPr>
          <w:b/>
          <w:bCs/>
        </w:rPr>
      </w:pPr>
      <w:r>
        <w:t>Poziom</w:t>
      </w:r>
      <w:r>
        <w:rPr>
          <w:b/>
          <w:bCs/>
        </w:rPr>
        <w:t xml:space="preserve"> (W)</w:t>
      </w:r>
    </w:p>
    <w:p w:rsidR="006D34EF" w:rsidRDefault="006D34EF" w:rsidP="006D34EF">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7"/>
              </w:numPr>
              <w:spacing w:after="0" w:line="240" w:lineRule="auto"/>
              <w:rPr>
                <w:bCs/>
              </w:rPr>
            </w:pPr>
            <w:r>
              <w:t>rozwiązuje zadania o znacznym stopniu trudności dotyczące graniastosłupów i ostrosłupów oraz ich przekrojów (również z wykorzystaniem trygonometrii)</w:t>
            </w:r>
          </w:p>
        </w:tc>
      </w:tr>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7"/>
              </w:numPr>
              <w:spacing w:after="0" w:line="240" w:lineRule="auto"/>
              <w:rPr>
                <w:bCs/>
              </w:rPr>
            </w:pPr>
            <w:r>
              <w:t xml:space="preserve">przeprowadza dowody twierdzeń dotyczących związków miarowych w wielościanach </w:t>
            </w:r>
          </w:p>
        </w:tc>
      </w:tr>
    </w:tbl>
    <w:p w:rsidR="006D34EF" w:rsidRDefault="006D34EF" w:rsidP="006D34EF">
      <w:pPr>
        <w:pStyle w:val="Nagwek2"/>
        <w:rPr>
          <w:sz w:val="22"/>
          <w:szCs w:val="22"/>
        </w:rPr>
      </w:pPr>
    </w:p>
    <w:p w:rsidR="006D34EF" w:rsidRDefault="006D34EF" w:rsidP="006D34EF">
      <w:pPr>
        <w:pStyle w:val="Nagwek2"/>
        <w:rPr>
          <w:sz w:val="22"/>
          <w:szCs w:val="22"/>
        </w:rPr>
      </w:pPr>
    </w:p>
    <w:p w:rsidR="006D34EF" w:rsidRDefault="006D34EF" w:rsidP="006D34EF">
      <w:pPr>
        <w:pStyle w:val="Nagwek2"/>
        <w:rPr>
          <w:sz w:val="22"/>
          <w:szCs w:val="22"/>
        </w:rPr>
      </w:pPr>
      <w:r>
        <w:rPr>
          <w:sz w:val="22"/>
          <w:szCs w:val="22"/>
        </w:rPr>
        <w:t>3. BRYŁY OBROTOWE</w:t>
      </w:r>
    </w:p>
    <w:p w:rsidR="006D34EF" w:rsidRDefault="006D34EF" w:rsidP="006D34EF">
      <w:pPr>
        <w:jc w:val="both"/>
        <w:rPr>
          <w:b/>
          <w:bCs/>
        </w:rPr>
      </w:pPr>
      <w:r>
        <w:t xml:space="preserve">Poziom </w:t>
      </w:r>
      <w:r>
        <w:rPr>
          <w:b/>
          <w:bCs/>
        </w:rPr>
        <w:t xml:space="preserve">(K) </w:t>
      </w:r>
      <w:r>
        <w:t>lub</w:t>
      </w:r>
      <w:r>
        <w:rPr>
          <w:b/>
          <w:bCs/>
        </w:rPr>
        <w:t xml:space="preserve"> (P)</w:t>
      </w:r>
    </w:p>
    <w:p w:rsidR="006D34EF" w:rsidRDefault="006D34EF" w:rsidP="006D34EF">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wskazuje elementy charakterystyczne bryły obrotowej (np. kąt rozwarcia stożka)</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lastRenderedPageBreak/>
              <w:t>zaznacza przekrój osiowy walca i stożka oraz przekroje kuli</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oblicza pole powierzchni i objętość bryły obrotowej – w prostych sytuacjach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rozwiązuje zadania dotyczące rozwinięcia powierzchni bocznej walca i stożka – w prostych sytuacjach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stosuje funkcje trygonometryczne do obliczania pola powierzchni i objętości bryły obrotowej – w prostych sytuacjach</w:t>
            </w:r>
          </w:p>
        </w:tc>
      </w:tr>
      <w:tr w:rsidR="006D34EF" w:rsidRPr="006D34EF">
        <w:trPr>
          <w:trHeight w:val="112"/>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wyznacza skalę podobieństwa brył podobnych – w prostych przypadkach</w:t>
            </w:r>
          </w:p>
        </w:tc>
      </w:tr>
    </w:tbl>
    <w:p w:rsidR="006D34EF" w:rsidRDefault="006D34EF" w:rsidP="006D34EF">
      <w:pPr>
        <w:jc w:val="both"/>
        <w:rPr>
          <w:lang w:eastAsia="pl-PL"/>
        </w:rPr>
      </w:pPr>
    </w:p>
    <w:p w:rsidR="006D34EF" w:rsidRDefault="006D34EF" w:rsidP="006D34EF">
      <w:pPr>
        <w:tabs>
          <w:tab w:val="left" w:pos="3855"/>
        </w:tabs>
        <w:jc w:val="both"/>
        <w:rPr>
          <w:b/>
          <w:bCs/>
        </w:rPr>
      </w:pPr>
      <w:r>
        <w:t xml:space="preserve">Poziom </w:t>
      </w:r>
      <w:r>
        <w:rPr>
          <w:b/>
          <w:bCs/>
        </w:rPr>
        <w:t>(R)</w:t>
      </w:r>
      <w:r>
        <w:t xml:space="preserve"> lub </w:t>
      </w:r>
      <w:r>
        <w:rPr>
          <w:b/>
          <w:bCs/>
        </w:rPr>
        <w:t>(D)</w:t>
      </w:r>
      <w:r>
        <w:rPr>
          <w:b/>
          <w:bCs/>
        </w:rPr>
        <w:tab/>
      </w:r>
    </w:p>
    <w:p w:rsidR="006D34EF" w:rsidRDefault="006D34EF" w:rsidP="006D34EF">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rPr>
                <w:bCs/>
              </w:rPr>
              <w:t xml:space="preserve">stosuje </w:t>
            </w:r>
            <w:r>
              <w:t>funkcje trygonometryczne i</w:t>
            </w:r>
            <w:r>
              <w:rPr>
                <w:bCs/>
              </w:rPr>
              <w:t xml:space="preserve"> twierdzenia planimetrii </w:t>
            </w:r>
          </w:p>
          <w:p w:rsidR="006D34EF" w:rsidRDefault="006D34EF">
            <w:pPr>
              <w:ind w:left="720"/>
              <w:rPr>
                <w:bCs/>
              </w:rPr>
            </w:pPr>
            <w:r>
              <w:rPr>
                <w:bCs/>
              </w:rPr>
              <w:t>do obliczenia pola powierzchni i objętości bryły obrotowej – w złożonych sytuacjach</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t>wykorzystuje podobieństwo brył i skalę podobieństwa podczas rozwiązywania zadań</w:t>
            </w:r>
          </w:p>
        </w:tc>
      </w:tr>
      <w:tr w:rsidR="006D34EF" w:rsidRPr="006D34EF">
        <w:trPr>
          <w:trHeight w:val="112"/>
        </w:trPr>
        <w:tc>
          <w:tcPr>
            <w:tcW w:w="906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opisuje funkcją jednej zmiennej pole powierzchni lub objętość bryły i określa jej dziedzinę oraz wyznacza jej największą albo najmniejszą wartość (zadania optymalizacyjne)</w:t>
            </w:r>
          </w:p>
        </w:tc>
      </w:tr>
    </w:tbl>
    <w:p w:rsidR="006D34EF" w:rsidRDefault="006D34EF" w:rsidP="006D34EF">
      <w:pPr>
        <w:jc w:val="both"/>
        <w:rPr>
          <w:lang w:eastAsia="pl-PL"/>
        </w:rPr>
      </w:pPr>
    </w:p>
    <w:p w:rsidR="006D34EF" w:rsidRDefault="006D34EF" w:rsidP="006D34EF">
      <w:pPr>
        <w:jc w:val="both"/>
        <w:rPr>
          <w:b/>
          <w:bCs/>
        </w:rPr>
      </w:pPr>
      <w:r>
        <w:t>Poziom</w:t>
      </w:r>
      <w:r>
        <w:rPr>
          <w:b/>
          <w:bCs/>
        </w:rPr>
        <w:t xml:space="preserve"> (W)</w:t>
      </w:r>
    </w:p>
    <w:p w:rsidR="006D34EF" w:rsidRDefault="006D34EF" w:rsidP="006D34EF">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7"/>
              </w:numPr>
              <w:spacing w:after="0" w:line="240" w:lineRule="auto"/>
              <w:rPr>
                <w:bCs/>
              </w:rPr>
            </w:pPr>
            <w:r>
              <w:t>rozwiązuje zadania o znacznym stopniu trudności dotyczące brył obrotowych (również z wykorzystaniem trygonometrii)</w:t>
            </w:r>
          </w:p>
        </w:tc>
      </w:tr>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7"/>
              </w:numPr>
              <w:spacing w:after="0" w:line="240" w:lineRule="auto"/>
              <w:rPr>
                <w:bCs/>
              </w:rPr>
            </w:pPr>
            <w:r>
              <w:t>przeprowadza dowody twierdzeń dotyczących związków miarowych w bryłach obrotowych</w:t>
            </w:r>
          </w:p>
        </w:tc>
      </w:tr>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7"/>
              </w:numPr>
              <w:spacing w:after="0" w:line="240" w:lineRule="auto"/>
            </w:pPr>
            <w:r>
              <w:t>wyprowadza wzory na objętość i pole powierzchni bocznej stożka ściętego</w:t>
            </w:r>
          </w:p>
        </w:tc>
      </w:tr>
    </w:tbl>
    <w:p w:rsidR="006D34EF" w:rsidRDefault="006D34EF" w:rsidP="006D34EF">
      <w:pPr>
        <w:pStyle w:val="Nagwek1"/>
        <w:rPr>
          <w:sz w:val="22"/>
          <w:szCs w:val="22"/>
        </w:rPr>
      </w:pPr>
    </w:p>
    <w:p w:rsidR="006D34EF" w:rsidRDefault="006D34EF" w:rsidP="006D34EF">
      <w:pPr>
        <w:pStyle w:val="Nagwek1"/>
        <w:rPr>
          <w:sz w:val="22"/>
          <w:szCs w:val="22"/>
        </w:rPr>
      </w:pPr>
    </w:p>
    <w:p w:rsidR="006D34EF" w:rsidRDefault="006D34EF" w:rsidP="006D34EF">
      <w:pPr>
        <w:pStyle w:val="Nagwek1"/>
        <w:rPr>
          <w:sz w:val="22"/>
          <w:szCs w:val="22"/>
        </w:rPr>
      </w:pPr>
      <w:r>
        <w:rPr>
          <w:sz w:val="22"/>
          <w:szCs w:val="22"/>
        </w:rPr>
        <w:t>4. PRZYKŁADY DOWODÓW W MATEMATYCE</w:t>
      </w:r>
    </w:p>
    <w:p w:rsidR="006D34EF" w:rsidRDefault="006D34EF" w:rsidP="006D34EF">
      <w:pPr>
        <w:jc w:val="both"/>
        <w:rPr>
          <w:b/>
          <w:bCs/>
        </w:rPr>
      </w:pPr>
      <w:r>
        <w:t xml:space="preserve">Poziom </w:t>
      </w:r>
      <w:r>
        <w:rPr>
          <w:b/>
          <w:bCs/>
        </w:rPr>
        <w:t xml:space="preserve">(K) </w:t>
      </w:r>
      <w:r>
        <w:t>lub</w:t>
      </w:r>
      <w:r>
        <w:rPr>
          <w:b/>
          <w:bCs/>
        </w:rPr>
        <w:t xml:space="preserve"> (P)</w:t>
      </w:r>
    </w:p>
    <w:p w:rsidR="006D34EF" w:rsidRDefault="006D34EF" w:rsidP="006D34EF">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przeprowadza proste dowody dotyczące własności liczb całkowitych</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rPr>
                <w:bCs/>
              </w:rPr>
              <w:t xml:space="preserve">przeprowadza proste dowody, stosując metodę równoważnego przekształcania tezy </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przeprowadza proste dowody dotyczące własności figur płaskich</w:t>
            </w:r>
          </w:p>
        </w:tc>
      </w:tr>
    </w:tbl>
    <w:p w:rsidR="006D34EF" w:rsidRDefault="006D34EF" w:rsidP="006D34EF">
      <w:pPr>
        <w:jc w:val="both"/>
        <w:rPr>
          <w:lang w:eastAsia="pl-PL"/>
        </w:rPr>
      </w:pPr>
    </w:p>
    <w:p w:rsidR="006D34EF" w:rsidRDefault="006D34EF" w:rsidP="006D34EF">
      <w:pPr>
        <w:tabs>
          <w:tab w:val="left" w:pos="3855"/>
        </w:tabs>
        <w:jc w:val="both"/>
        <w:rPr>
          <w:b/>
          <w:bCs/>
        </w:rPr>
      </w:pPr>
      <w:r>
        <w:t xml:space="preserve">Poziom </w:t>
      </w:r>
      <w:r>
        <w:rPr>
          <w:b/>
          <w:bCs/>
        </w:rPr>
        <w:t>(R)</w:t>
      </w:r>
      <w:r>
        <w:t xml:space="preserve"> lub </w:t>
      </w:r>
      <w:r>
        <w:rPr>
          <w:b/>
          <w:bCs/>
        </w:rPr>
        <w:t>(D)</w:t>
      </w:r>
      <w:r>
        <w:rPr>
          <w:b/>
          <w:bCs/>
        </w:rPr>
        <w:tab/>
      </w:r>
    </w:p>
    <w:p w:rsidR="006D34EF" w:rsidRDefault="006D34EF" w:rsidP="006D34EF">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przeprowadza trudniejsze dowody dotyczące własności liczb całkowitych</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rPr>
                <w:bCs/>
              </w:rPr>
              <w:t>przeprowadza trudniejsze dowody dotyczące nierówności, wykorzystując zależność między średnią arytmetyczną a średnią geometryczną</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rPr>
                <w:bCs/>
              </w:rPr>
            </w:pPr>
            <w:r>
              <w:rPr>
                <w:bCs/>
              </w:rPr>
              <w:t>stosuje metodę równoważnego przekształcenia tezy – w trudnych sytuacjach</w:t>
            </w:r>
          </w:p>
        </w:tc>
      </w:tr>
      <w:tr w:rsidR="006D34EF" w:rsidRPr="006D34EF">
        <w:trPr>
          <w:trHeight w:val="30"/>
        </w:trPr>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6"/>
              </w:numPr>
              <w:spacing w:after="0" w:line="240" w:lineRule="auto"/>
            </w:pPr>
            <w:r>
              <w:t>przeprowadza trudne dowody dotyczące własności figur płaskich</w:t>
            </w:r>
          </w:p>
        </w:tc>
      </w:tr>
    </w:tbl>
    <w:p w:rsidR="006D34EF" w:rsidRDefault="006D34EF" w:rsidP="006D34EF">
      <w:pPr>
        <w:jc w:val="both"/>
        <w:rPr>
          <w:b/>
          <w:bCs/>
          <w:lang w:eastAsia="pl-PL"/>
        </w:rPr>
      </w:pPr>
      <w:r>
        <w:br/>
        <w:t>Poziom</w:t>
      </w:r>
      <w:r>
        <w:rPr>
          <w:b/>
          <w:bCs/>
        </w:rPr>
        <w:t xml:space="preserve"> (W)</w:t>
      </w:r>
    </w:p>
    <w:p w:rsidR="006D34EF" w:rsidRDefault="006D34EF" w:rsidP="006D34EF">
      <w:pPr>
        <w:pStyle w:val="Tekstpodstawowy"/>
        <w:rPr>
          <w:sz w:val="22"/>
          <w:szCs w:val="22"/>
        </w:rPr>
      </w:pPr>
      <w:r>
        <w:rPr>
          <w:sz w:val="22"/>
          <w:szCs w:val="22"/>
        </w:rPr>
        <w:lastRenderedPageBreak/>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6D34EF" w:rsidRPr="006D34EF">
        <w:tc>
          <w:tcPr>
            <w:tcW w:w="9212" w:type="dxa"/>
            <w:tcBorders>
              <w:top w:val="single" w:sz="4" w:space="0" w:color="auto"/>
              <w:left w:val="single" w:sz="4" w:space="0" w:color="auto"/>
              <w:bottom w:val="single" w:sz="4" w:space="0" w:color="auto"/>
              <w:right w:val="single" w:sz="4" w:space="0" w:color="auto"/>
            </w:tcBorders>
            <w:hideMark/>
          </w:tcPr>
          <w:p w:rsidR="006D34EF" w:rsidRDefault="006D34EF" w:rsidP="006D34EF">
            <w:pPr>
              <w:numPr>
                <w:ilvl w:val="0"/>
                <w:numId w:val="27"/>
              </w:numPr>
              <w:spacing w:after="0" w:line="240" w:lineRule="auto"/>
              <w:rPr>
                <w:bCs/>
              </w:rPr>
            </w:pPr>
            <w:r>
              <w:rPr>
                <w:bCs/>
              </w:rPr>
              <w:t>przeprowadza dowód nie wprost (np. dotyczący liczb pierwszych)</w:t>
            </w:r>
          </w:p>
        </w:tc>
      </w:tr>
    </w:tbl>
    <w:p w:rsidR="006D34EF" w:rsidRDefault="006D34EF" w:rsidP="006D34EF">
      <w:pPr>
        <w:pStyle w:val="Nagwek1"/>
        <w:rPr>
          <w:sz w:val="22"/>
          <w:szCs w:val="22"/>
        </w:rPr>
      </w:pPr>
    </w:p>
    <w:p w:rsidR="006D34EF" w:rsidRDefault="006D34EF" w:rsidP="006D34EF">
      <w:pPr>
        <w:pStyle w:val="Nagwek1"/>
        <w:rPr>
          <w:sz w:val="22"/>
          <w:szCs w:val="22"/>
        </w:rPr>
      </w:pPr>
    </w:p>
    <w:p w:rsidR="006D34EF" w:rsidRDefault="006D34EF" w:rsidP="006D34EF">
      <w:pPr>
        <w:pStyle w:val="Nagwek1"/>
        <w:rPr>
          <w:sz w:val="22"/>
          <w:szCs w:val="22"/>
        </w:rPr>
      </w:pPr>
      <w:r>
        <w:rPr>
          <w:sz w:val="22"/>
          <w:szCs w:val="22"/>
        </w:rPr>
        <w:t xml:space="preserve">5. POWTÓRZENIE </w:t>
      </w:r>
    </w:p>
    <w:p w:rsidR="006D34EF" w:rsidRDefault="006D34EF" w:rsidP="006D34EF">
      <w:r>
        <w:t xml:space="preserve">Wymagania dotyczące powtarzanych wiadomości zostały opisane w propozycjach przedmiotowego systemu oceniania dla klas pierwszej, drugiej i trzeciej. Z kolei te z zakresu rachunku prawdopodobieństwa i stereometrii </w:t>
      </w:r>
      <w:r>
        <w:rPr>
          <w:bCs/>
        </w:rPr>
        <w:t>sąopisane powyżej.</w:t>
      </w:r>
    </w:p>
    <w:p w:rsidR="006D34EF" w:rsidRDefault="006D34EF" w:rsidP="006D34EF">
      <w:pPr>
        <w:rPr>
          <w:b/>
          <w:bCs/>
        </w:rPr>
      </w:pPr>
    </w:p>
    <w:p w:rsidR="00CE2A90" w:rsidRDefault="00CE2A90" w:rsidP="00CE2A90">
      <w:pPr>
        <w:rPr>
          <w:rFonts w:ascii="Times New Roman" w:hAnsi="Times New Roman"/>
          <w:sz w:val="24"/>
          <w:szCs w:val="24"/>
        </w:rPr>
      </w:pPr>
    </w:p>
    <w:p w:rsidR="000409DE" w:rsidRPr="00CE2A90" w:rsidRDefault="000409DE" w:rsidP="00CE2A90">
      <w:pPr>
        <w:rPr>
          <w:rFonts w:ascii="Times New Roman" w:hAnsi="Times New Roman" w:cs="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1) posiadającego orzeczenie o potrzebie kształcenia specjalnego – na podstawie tego orzeczenia oraz ustaleń zawartych w Indywidualnym Programie Edukacyjno-Terapeutycznym,</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2) posiadającego orzeczenie o potrzebie indywidualnego nauczania – na podstawie tego orzeczenia,</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5) posiadającego opinię lekarza o ograniczonych możliwościach wykonywania przez ucznia określonych ćwiczeń fizycznych na zajęciach wychowania fizycznego – na podstawie tej opinii.</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Szczegółowe opisy dostosowań są ujęte w dokumentacji pomocy pedagogiczno- psychologicznej.</w:t>
      </w:r>
    </w:p>
    <w:p w:rsidR="00947C8D" w:rsidRDefault="00947C8D" w:rsidP="00947C8D">
      <w:pPr>
        <w:pStyle w:val="Bezodstpw"/>
        <w:rPr>
          <w:rFonts w:ascii="Times New Roman" w:hAnsi="Times New Roman"/>
          <w:sz w:val="24"/>
          <w:szCs w:val="24"/>
        </w:rPr>
      </w:pPr>
      <w:r w:rsidRPr="00AF64A4">
        <w:rPr>
          <w:rFonts w:ascii="Times New Roman" w:hAnsi="Times New Roman"/>
          <w:sz w:val="24"/>
          <w:szCs w:val="24"/>
        </w:rPr>
        <w:t> </w:t>
      </w:r>
    </w:p>
    <w:p w:rsidR="00CE2A90" w:rsidRPr="00422C09" w:rsidRDefault="006D34EF" w:rsidP="00947C8D">
      <w:pPr>
        <w:pStyle w:val="Bezodstpw"/>
        <w:rPr>
          <w:rFonts w:ascii="Times New Roman" w:hAnsi="Times New Roman"/>
          <w:b/>
          <w:bCs/>
          <w:sz w:val="24"/>
          <w:szCs w:val="24"/>
        </w:rPr>
      </w:pPr>
      <w:r w:rsidRPr="00422C09">
        <w:rPr>
          <w:rFonts w:ascii="Times New Roman" w:hAnsi="Times New Roman"/>
          <w:b/>
          <w:bCs/>
          <w:sz w:val="24"/>
          <w:szCs w:val="24"/>
        </w:rPr>
        <w:t xml:space="preserve">Wymagania edukacyjne opracowała Elżbieta </w:t>
      </w:r>
      <w:proofErr w:type="spellStart"/>
      <w:r w:rsidRPr="00422C09">
        <w:rPr>
          <w:rFonts w:ascii="Times New Roman" w:hAnsi="Times New Roman"/>
          <w:b/>
          <w:bCs/>
          <w:sz w:val="24"/>
          <w:szCs w:val="24"/>
        </w:rPr>
        <w:t>Lankof</w:t>
      </w:r>
      <w:proofErr w:type="spellEnd"/>
      <w:r w:rsidRPr="00422C09">
        <w:rPr>
          <w:rFonts w:ascii="Times New Roman" w:hAnsi="Times New Roman"/>
          <w:b/>
          <w:bCs/>
          <w:sz w:val="24"/>
          <w:szCs w:val="24"/>
        </w:rPr>
        <w:t xml:space="preserve"> - </w:t>
      </w:r>
      <w:proofErr w:type="spellStart"/>
      <w:r w:rsidRPr="00422C09">
        <w:rPr>
          <w:rFonts w:ascii="Times New Roman" w:hAnsi="Times New Roman"/>
          <w:b/>
          <w:bCs/>
          <w:sz w:val="24"/>
          <w:szCs w:val="24"/>
        </w:rPr>
        <w:t>Klewar</w:t>
      </w:r>
      <w:proofErr w:type="spellEnd"/>
    </w:p>
    <w:p w:rsidR="00CE2A90" w:rsidRPr="00422C09" w:rsidRDefault="00CE2A90" w:rsidP="00947C8D">
      <w:pPr>
        <w:pStyle w:val="Bezodstpw"/>
        <w:rPr>
          <w:rFonts w:ascii="Times New Roman" w:hAnsi="Times New Roman"/>
          <w:b/>
          <w:bCs/>
          <w:sz w:val="24"/>
          <w:szCs w:val="24"/>
        </w:rPr>
      </w:pPr>
    </w:p>
    <w:p w:rsidR="00947C8D" w:rsidRPr="00AF64A4" w:rsidRDefault="00947C8D" w:rsidP="00947C8D">
      <w:pPr>
        <w:pStyle w:val="Akapitzlist"/>
        <w:numPr>
          <w:ilvl w:val="0"/>
          <w:numId w:val="3"/>
        </w:numPr>
        <w:rPr>
          <w:sz w:val="32"/>
          <w:szCs w:val="32"/>
        </w:rPr>
      </w:pPr>
      <w:r w:rsidRPr="00AF64A4">
        <w:rPr>
          <w:sz w:val="32"/>
          <w:szCs w:val="32"/>
        </w:rPr>
        <w:t>Sposoby sprawdzaniaosiągnięćedukacyjnychuczniów</w:t>
      </w:r>
    </w:p>
    <w:p w:rsidR="00947C8D" w:rsidRPr="00AF64A4" w:rsidRDefault="00947C8D" w:rsidP="00947C8D">
      <w:pPr>
        <w:rPr>
          <w:rFonts w:ascii="Times New Roman" w:hAnsi="Times New Roman" w:cs="Times New Roman"/>
          <w:sz w:val="24"/>
          <w:szCs w:val="24"/>
        </w:rPr>
      </w:pPr>
    </w:p>
    <w:p w:rsidR="006C3D8A" w:rsidRPr="006D34EF" w:rsidRDefault="006C3D8A" w:rsidP="00AF64A4">
      <w:pPr>
        <w:pStyle w:val="Akapitzlist"/>
        <w:numPr>
          <w:ilvl w:val="0"/>
          <w:numId w:val="4"/>
        </w:numPr>
        <w:tabs>
          <w:tab w:val="left" w:pos="-28067"/>
        </w:tabs>
        <w:spacing w:line="276" w:lineRule="auto"/>
        <w:ind w:right="114"/>
        <w:jc w:val="both"/>
        <w:rPr>
          <w:b/>
          <w:bCs/>
          <w:sz w:val="24"/>
          <w:szCs w:val="24"/>
        </w:rPr>
      </w:pPr>
      <w:r w:rsidRPr="006D34EF">
        <w:rPr>
          <w:b/>
          <w:bCs/>
          <w:sz w:val="24"/>
          <w:szCs w:val="24"/>
        </w:rPr>
        <w:lastRenderedPageBreak/>
        <w:t>W odpowiedziach pisemnych, w których poszczególne zadania są punktowane, ocena,jaką otrzymuje uczeń, jest zgodna z przyjętym rozkładem procentowym dla danej ocenytj.</w:t>
      </w:r>
    </w:p>
    <w:p w:rsidR="006C3D8A" w:rsidRPr="00AF64A4" w:rsidRDefault="006C3D8A" w:rsidP="006C3D8A">
      <w:pPr>
        <w:pStyle w:val="Tekstpodstawowy"/>
        <w:spacing w:before="3"/>
      </w:pPr>
    </w:p>
    <w:p w:rsidR="006C3D8A" w:rsidRPr="00AF64A4" w:rsidRDefault="006C3D8A" w:rsidP="00AF64A4">
      <w:pPr>
        <w:ind w:left="1416"/>
        <w:rPr>
          <w:rFonts w:ascii="Times New Roman" w:hAnsi="Times New Roman" w:cs="Times New Roman"/>
          <w:sz w:val="24"/>
          <w:szCs w:val="24"/>
        </w:rPr>
      </w:pPr>
      <w:r w:rsidRPr="00AF64A4">
        <w:rPr>
          <w:rFonts w:ascii="Times New Roman" w:hAnsi="Times New Roman" w:cs="Times New Roman"/>
          <w:color w:val="000000"/>
          <w:sz w:val="24"/>
          <w:szCs w:val="24"/>
        </w:rPr>
        <w:t xml:space="preserve"> 0 - 40%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ndst</w:t>
      </w:r>
      <w:proofErr w:type="spellEnd"/>
      <w:r w:rsidRPr="00AF64A4">
        <w:rPr>
          <w:rFonts w:ascii="Times New Roman" w:hAnsi="Times New Roman" w:cs="Times New Roman"/>
          <w:color w:val="000000"/>
          <w:sz w:val="24"/>
          <w:szCs w:val="24"/>
        </w:rPr>
        <w:br/>
        <w:t>41 - 50%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dop</w:t>
      </w:r>
      <w:proofErr w:type="spellEnd"/>
      <w:r w:rsidRPr="00AF64A4">
        <w:rPr>
          <w:rFonts w:ascii="Times New Roman" w:hAnsi="Times New Roman" w:cs="Times New Roman"/>
          <w:color w:val="000000"/>
          <w:sz w:val="24"/>
          <w:szCs w:val="24"/>
        </w:rPr>
        <w:br/>
        <w:t>51 - 70%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dst</w:t>
      </w:r>
      <w:proofErr w:type="spellEnd"/>
      <w:r w:rsidRPr="00AF64A4">
        <w:rPr>
          <w:rFonts w:ascii="Times New Roman" w:hAnsi="Times New Roman" w:cs="Times New Roman"/>
          <w:color w:val="000000"/>
          <w:sz w:val="24"/>
          <w:szCs w:val="24"/>
        </w:rPr>
        <w:br/>
        <w:t>71 - 89%</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db</w:t>
      </w:r>
      <w:proofErr w:type="spellEnd"/>
      <w:r w:rsidRPr="00AF64A4">
        <w:rPr>
          <w:rFonts w:ascii="Times New Roman" w:hAnsi="Times New Roman" w:cs="Times New Roman"/>
          <w:color w:val="000000"/>
          <w:sz w:val="24"/>
          <w:szCs w:val="24"/>
        </w:rPr>
        <w:br/>
        <w:t>90 - 98%</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bdb</w:t>
      </w:r>
      <w:proofErr w:type="spellEnd"/>
      <w:r w:rsidRPr="00AF64A4">
        <w:rPr>
          <w:rFonts w:ascii="Times New Roman" w:hAnsi="Times New Roman" w:cs="Times New Roman"/>
          <w:color w:val="000000"/>
          <w:sz w:val="24"/>
          <w:szCs w:val="24"/>
        </w:rPr>
        <w:br/>
        <w:t>99 -100%</w:t>
      </w:r>
      <w:r w:rsidRPr="00AF64A4">
        <w:rPr>
          <w:rFonts w:ascii="Times New Roman" w:hAnsi="Times New Roman" w:cs="Times New Roman"/>
          <w:color w:val="000000"/>
          <w:sz w:val="24"/>
          <w:szCs w:val="24"/>
        </w:rPr>
        <w:tab/>
        <w:t>- cel</w:t>
      </w:r>
    </w:p>
    <w:p w:rsidR="00AF64A4" w:rsidRPr="006D34EF" w:rsidRDefault="00AF64A4" w:rsidP="00AF64A4">
      <w:pPr>
        <w:pStyle w:val="Bezodstpw"/>
        <w:numPr>
          <w:ilvl w:val="0"/>
          <w:numId w:val="4"/>
        </w:numPr>
        <w:jc w:val="both"/>
        <w:rPr>
          <w:rFonts w:ascii="Times New Roman" w:hAnsi="Times New Roman"/>
          <w:b/>
          <w:bCs/>
          <w:sz w:val="24"/>
          <w:szCs w:val="24"/>
        </w:rPr>
      </w:pPr>
      <w:r w:rsidRPr="006D34EF">
        <w:rPr>
          <w:rFonts w:ascii="Times New Roman" w:hAnsi="Times New Roman"/>
          <w:b/>
          <w:bCs/>
          <w:sz w:val="24"/>
          <w:szCs w:val="24"/>
        </w:rPr>
        <w:t>Ocenom bieżącym nadaje się następujące wagi:</w:t>
      </w:r>
    </w:p>
    <w:p w:rsidR="00AF64A4"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ze sprawdzianu i pracy klasowej – waga 3,</w:t>
      </w:r>
    </w:p>
    <w:p w:rsidR="00CE2A90"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 kartkówki - waga 2,</w:t>
      </w:r>
    </w:p>
    <w:p w:rsidR="00CE2A90" w:rsidRPr="00AF64A4"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 odpowiedzi ustnej, aktywności na lekcji, zadania domowego – waga 1.</w:t>
      </w:r>
    </w:p>
    <w:p w:rsidR="00304BCF" w:rsidRPr="006D34EF" w:rsidRDefault="00304BCF" w:rsidP="00AF64A4">
      <w:pPr>
        <w:pStyle w:val="Akapitzlist"/>
        <w:numPr>
          <w:ilvl w:val="0"/>
          <w:numId w:val="4"/>
        </w:numPr>
        <w:spacing w:before="201" w:line="276" w:lineRule="auto"/>
        <w:ind w:right="108"/>
        <w:jc w:val="both"/>
        <w:rPr>
          <w:b/>
          <w:bCs/>
          <w:sz w:val="24"/>
          <w:szCs w:val="24"/>
        </w:rPr>
      </w:pPr>
      <w:r w:rsidRPr="006D34EF">
        <w:rPr>
          <w:b/>
          <w:bCs/>
          <w:sz w:val="24"/>
          <w:szCs w:val="24"/>
        </w:rPr>
        <w:t>Ocenę śródroczną lub roczną (z uwzględnieniem wszystkich ocen w danym roku szkolnym)ustalasięjako średniąważonąocenbieżących wgnastępującejskali:</w:t>
      </w:r>
    </w:p>
    <w:p w:rsidR="0023670D" w:rsidRPr="00AF64A4" w:rsidRDefault="0023670D" w:rsidP="0023670D">
      <w:pPr>
        <w:pStyle w:val="Akapitzlist"/>
        <w:spacing w:before="201" w:line="276" w:lineRule="auto"/>
        <w:ind w:left="720" w:right="108" w:firstLine="0"/>
        <w:jc w:val="both"/>
        <w:rPr>
          <w:sz w:val="24"/>
          <w:szCs w:val="24"/>
        </w:rPr>
      </w:pPr>
    </w:p>
    <w:tbl>
      <w:tblPr>
        <w:tblStyle w:val="Tabela-Siatka"/>
        <w:tblW w:w="0" w:type="auto"/>
        <w:tblInd w:w="2689" w:type="dxa"/>
        <w:tblLook w:val="04A0"/>
      </w:tblPr>
      <w:tblGrid>
        <w:gridCol w:w="1842"/>
        <w:gridCol w:w="2552"/>
      </w:tblGrid>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Średnia ważona</w:t>
            </w:r>
            <w:r w:rsidRPr="00AF64A4">
              <w:rPr>
                <w:rFonts w:ascii="Times New Roman" w:hAnsi="Times New Roman" w:cs="Times New Roman"/>
              </w:rPr>
              <w:tab/>
            </w:r>
          </w:p>
        </w:tc>
        <w:tc>
          <w:tcPr>
            <w:tcW w:w="255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Ocena śródroczna/roczna</w:t>
            </w:r>
          </w:p>
        </w:tc>
      </w:tr>
      <w:tr w:rsidR="00BE4CE2" w:rsidRPr="00AF64A4" w:rsidTr="00AF64A4">
        <w:tc>
          <w:tcPr>
            <w:tcW w:w="1842" w:type="dxa"/>
          </w:tcPr>
          <w:p w:rsidR="00BE4CE2" w:rsidRPr="00AF64A4" w:rsidRDefault="00BE4CE2"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0 – 1,74</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n</w:t>
            </w:r>
            <w:r w:rsidR="00BE4CE2" w:rsidRPr="00AF64A4">
              <w:rPr>
                <w:rFonts w:ascii="Times New Roman" w:hAnsi="Times New Roman" w:cs="Times New Roman"/>
              </w:rPr>
              <w:t>iedostateczny</w:t>
            </w:r>
          </w:p>
        </w:tc>
      </w:tr>
      <w:tr w:rsidR="00BE4CE2" w:rsidRPr="00AF64A4" w:rsidTr="00AF64A4">
        <w:tc>
          <w:tcPr>
            <w:tcW w:w="1842" w:type="dxa"/>
          </w:tcPr>
          <w:p w:rsidR="00BE4CE2" w:rsidRPr="00AF64A4" w:rsidRDefault="00BE4CE2"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1,75 – 2,50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opuszczający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2,51 – 3,50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ostateczny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3,51 – 4,50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obry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4,51 – 5,50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b</w:t>
            </w:r>
            <w:r w:rsidR="00BE4CE2" w:rsidRPr="00AF64A4">
              <w:rPr>
                <w:rFonts w:ascii="Times New Roman" w:hAnsi="Times New Roman" w:cs="Times New Roman"/>
              </w:rPr>
              <w:t>ardzo dobry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5,51 – 6</w:t>
            </w:r>
          </w:p>
        </w:tc>
        <w:tc>
          <w:tcPr>
            <w:tcW w:w="2552" w:type="dxa"/>
          </w:tcPr>
          <w:p w:rsidR="00BE4CE2" w:rsidRPr="00AF64A4" w:rsidRDefault="00E574EF" w:rsidP="00ED74F8">
            <w:pPr>
              <w:spacing w:line="276" w:lineRule="auto"/>
              <w:jc w:val="both"/>
              <w:rPr>
                <w:rFonts w:ascii="Times New Roman" w:hAnsi="Times New Roman" w:cs="Times New Roman"/>
                <w:sz w:val="24"/>
                <w:szCs w:val="24"/>
              </w:rPr>
            </w:pPr>
            <w:r>
              <w:rPr>
                <w:rFonts w:ascii="Times New Roman" w:hAnsi="Times New Roman" w:cs="Times New Roman"/>
              </w:rPr>
              <w:t>c</w:t>
            </w:r>
            <w:r w:rsidR="00BE4CE2" w:rsidRPr="00AF64A4">
              <w:rPr>
                <w:rFonts w:ascii="Times New Roman" w:hAnsi="Times New Roman" w:cs="Times New Roman"/>
              </w:rPr>
              <w:t>elujący</w:t>
            </w:r>
          </w:p>
        </w:tc>
      </w:tr>
    </w:tbl>
    <w:p w:rsidR="0023670D" w:rsidRDefault="0023670D" w:rsidP="00AF64A4">
      <w:pPr>
        <w:pStyle w:val="Akapitzlist"/>
        <w:spacing w:line="276" w:lineRule="auto"/>
        <w:ind w:left="708" w:firstLine="0"/>
        <w:jc w:val="both"/>
        <w:rPr>
          <w:sz w:val="24"/>
          <w:szCs w:val="24"/>
        </w:rPr>
      </w:pPr>
    </w:p>
    <w:p w:rsidR="00ED74F8" w:rsidRPr="00AF64A4" w:rsidRDefault="00ED74F8" w:rsidP="00AF64A4">
      <w:pPr>
        <w:pStyle w:val="Akapitzlist"/>
        <w:spacing w:line="276" w:lineRule="auto"/>
        <w:ind w:left="708" w:firstLine="0"/>
        <w:jc w:val="both"/>
        <w:rPr>
          <w:sz w:val="24"/>
          <w:szCs w:val="24"/>
        </w:rPr>
      </w:pPr>
      <w:r w:rsidRPr="00AF64A4">
        <w:rPr>
          <w:sz w:val="24"/>
          <w:szCs w:val="24"/>
        </w:rPr>
        <w:t>Ocena roczna, wynikająca ze średniej ważonej, jest oceną minimalną. Nauczyciel, biorąc pod uwagę stopień opanowania materiału, ma prawo do ustalenia oceny rocznej o jeden stopień wyższej.</w:t>
      </w:r>
    </w:p>
    <w:p w:rsidR="00947C8D" w:rsidRPr="00AF64A4" w:rsidRDefault="00947C8D" w:rsidP="00304BCF">
      <w:pPr>
        <w:spacing w:line="276" w:lineRule="auto"/>
        <w:jc w:val="both"/>
        <w:rPr>
          <w:rFonts w:ascii="Times New Roman" w:hAnsi="Times New Roman" w:cs="Times New Roman"/>
          <w:sz w:val="24"/>
          <w:szCs w:val="24"/>
        </w:rPr>
      </w:pPr>
    </w:p>
    <w:p w:rsidR="006C3D8A" w:rsidRPr="006D34EF" w:rsidRDefault="00947C8D" w:rsidP="00AF64A4">
      <w:pPr>
        <w:pStyle w:val="Akapitzlist"/>
        <w:numPr>
          <w:ilvl w:val="0"/>
          <w:numId w:val="4"/>
        </w:numPr>
        <w:rPr>
          <w:b/>
          <w:bCs/>
        </w:rPr>
      </w:pPr>
      <w:r w:rsidRPr="006D34EF">
        <w:rPr>
          <w:b/>
          <w:bCs/>
        </w:rPr>
        <w:t>Warunki i tryb uzyskania wyższej niż przewidywana rocznej oceny klasyfikacyjnej regulowane są w Statuci</w:t>
      </w:r>
      <w:r w:rsidR="00BE4CE2" w:rsidRPr="006D34EF">
        <w:rPr>
          <w:b/>
          <w:bCs/>
        </w:rPr>
        <w:t>e</w:t>
      </w:r>
      <w:r w:rsidR="00AF64A4" w:rsidRPr="006D34EF">
        <w:rPr>
          <w:b/>
          <w:bCs/>
        </w:rPr>
        <w:t>.</w:t>
      </w:r>
    </w:p>
    <w:p w:rsidR="00A11865" w:rsidRPr="006D34EF" w:rsidRDefault="00A11865" w:rsidP="00A11865">
      <w:pPr>
        <w:pStyle w:val="Akapitzlist"/>
        <w:numPr>
          <w:ilvl w:val="0"/>
          <w:numId w:val="4"/>
        </w:numPr>
        <w:spacing w:before="120" w:after="120" w:line="276" w:lineRule="auto"/>
        <w:jc w:val="both"/>
        <w:rPr>
          <w:rFonts w:eastAsia="Calibri"/>
          <w:b/>
          <w:bCs/>
          <w:sz w:val="24"/>
          <w:szCs w:val="24"/>
        </w:rPr>
      </w:pPr>
      <w:r w:rsidRPr="006D34EF">
        <w:rPr>
          <w:rFonts w:eastAsia="Calibri"/>
          <w:b/>
          <w:bCs/>
          <w:sz w:val="24"/>
          <w:szCs w:val="24"/>
        </w:rPr>
        <w:t>Sposoby korygowania niepowodzeń i podnoszenie osiągnięć uczniów</w:t>
      </w:r>
    </w:p>
    <w:p w:rsidR="00A11865" w:rsidRPr="00A11865" w:rsidRDefault="00A11865" w:rsidP="00A11865">
      <w:pPr>
        <w:spacing w:before="120" w:after="120" w:line="276" w:lineRule="auto"/>
        <w:ind w:left="426"/>
        <w:jc w:val="both"/>
        <w:rPr>
          <w:rFonts w:ascii="Times New Roman" w:eastAsia="Calibri" w:hAnsi="Times New Roman" w:cs="Times New Roman"/>
          <w:bCs/>
          <w:sz w:val="24"/>
          <w:szCs w:val="24"/>
        </w:rPr>
      </w:pP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Uczeń ma prawo jeden raz poprawić ocenę z pracy klasowej lub sprawdzianu</w:t>
      </w:r>
      <w:r w:rsidR="006D2043">
        <w:rPr>
          <w:rFonts w:ascii="Times New Roman" w:eastAsia="Calibri" w:hAnsi="Times New Roman" w:cs="Times New Roman"/>
          <w:sz w:val="24"/>
          <w:szCs w:val="24"/>
        </w:rPr>
        <w:t xml:space="preserve"> w terminie wyznaczonym przez nauczyciela</w:t>
      </w:r>
      <w:r w:rsidRPr="00A11865">
        <w:rPr>
          <w:rFonts w:ascii="Times New Roman" w:eastAsia="Calibri" w:hAnsi="Times New Roman" w:cs="Times New Roman"/>
          <w:sz w:val="24"/>
          <w:szCs w:val="24"/>
        </w:rPr>
        <w:t xml:space="preserve">. </w:t>
      </w:r>
    </w:p>
    <w:p w:rsidR="00A11865" w:rsidRPr="00A11865" w:rsidRDefault="0047039B"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Jeżeli uczeń nie zgłosi</w:t>
      </w:r>
      <w:r w:rsidR="00A11865" w:rsidRPr="00A11865">
        <w:rPr>
          <w:rFonts w:ascii="Times New Roman" w:eastAsia="Calibri" w:hAnsi="Times New Roman" w:cs="Times New Roman"/>
          <w:sz w:val="24"/>
          <w:szCs w:val="24"/>
        </w:rPr>
        <w:t xml:space="preserve"> się na poprawę bez usprawiedliwienia jest </w:t>
      </w:r>
      <w:r>
        <w:rPr>
          <w:rFonts w:ascii="Times New Roman" w:eastAsia="Calibri" w:hAnsi="Times New Roman" w:cs="Times New Roman"/>
          <w:sz w:val="24"/>
          <w:szCs w:val="24"/>
        </w:rPr>
        <w:t xml:space="preserve">to </w:t>
      </w:r>
      <w:r w:rsidR="00A11865" w:rsidRPr="00A11865">
        <w:rPr>
          <w:rFonts w:ascii="Times New Roman" w:eastAsia="Calibri" w:hAnsi="Times New Roman" w:cs="Times New Roman"/>
          <w:sz w:val="24"/>
          <w:szCs w:val="24"/>
        </w:rPr>
        <w:t>równoznaczne z rezygnacją z prawa do poprawy.</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W przypadku uzyskania na poprawie oceny gorszej od pierwotnej nie bierze się jej pod uwagę przy ocenianiu semestralnym, ale wpisuje do dziennika.</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lastRenderedPageBreak/>
        <w:t>Terminy p</w:t>
      </w:r>
      <w:r w:rsidR="0047039B">
        <w:rPr>
          <w:rFonts w:ascii="Times New Roman" w:eastAsia="Calibri" w:hAnsi="Times New Roman" w:cs="Times New Roman"/>
          <w:sz w:val="24"/>
          <w:szCs w:val="24"/>
        </w:rPr>
        <w:t>oprawy sprawdzianu</w:t>
      </w:r>
      <w:r w:rsidRPr="00A11865">
        <w:rPr>
          <w:rFonts w:ascii="Times New Roman" w:eastAsia="Calibri" w:hAnsi="Times New Roman" w:cs="Times New Roman"/>
          <w:sz w:val="24"/>
          <w:szCs w:val="24"/>
        </w:rPr>
        <w:t xml:space="preserve"> mogą </w:t>
      </w:r>
      <w:r w:rsidR="0047039B">
        <w:rPr>
          <w:rFonts w:ascii="Times New Roman" w:eastAsia="Calibri" w:hAnsi="Times New Roman" w:cs="Times New Roman"/>
          <w:sz w:val="24"/>
          <w:szCs w:val="24"/>
        </w:rPr>
        <w:t>być wyznaczone</w:t>
      </w:r>
      <w:r w:rsidR="006D2043">
        <w:rPr>
          <w:rFonts w:ascii="Times New Roman" w:eastAsia="Calibri" w:hAnsi="Times New Roman" w:cs="Times New Roman"/>
          <w:sz w:val="24"/>
          <w:szCs w:val="24"/>
        </w:rPr>
        <w:t xml:space="preserve">dwa tygodnie przed wystawieniem oceny </w:t>
      </w:r>
      <w:r w:rsidR="0047039B">
        <w:rPr>
          <w:rFonts w:ascii="Times New Roman" w:eastAsia="Calibri" w:hAnsi="Times New Roman" w:cs="Times New Roman"/>
          <w:sz w:val="24"/>
          <w:szCs w:val="24"/>
        </w:rPr>
        <w:t>śródrocznej lub rocznej</w:t>
      </w:r>
      <w:r w:rsidRPr="00A11865">
        <w:rPr>
          <w:rFonts w:ascii="Times New Roman" w:eastAsia="Calibri" w:hAnsi="Times New Roman" w:cs="Times New Roman"/>
          <w:sz w:val="24"/>
          <w:szCs w:val="24"/>
        </w:rPr>
        <w:t>.</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W sytuacji zagrożenia oceną niedostateczną nauczyciel może zaproponować uczniowi jeszcze jedną pracę poprawkową z materiału z całego semestru lub roku pod warunkiem, że uczeń wykorzystał wszystkie możliwości poprawy oceny z prac klasowych.</w:t>
      </w:r>
    </w:p>
    <w:p w:rsidR="00AF64A4" w:rsidRDefault="00AF64A4" w:rsidP="00AF64A4"/>
    <w:sectPr w:rsidR="00AF64A4" w:rsidSect="00282B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Roboto Light">
    <w:altName w:val="Arial"/>
    <w:charset w:val="00"/>
    <w:family w:val="auto"/>
    <w:pitch w:val="variable"/>
    <w:sig w:usb0="E0000AFF" w:usb1="5000217F" w:usb2="00000021" w:usb3="00000000" w:csb0="0000019F" w:csb1="00000000"/>
  </w:font>
  <w:font w:name="Roboto">
    <w:altName w:val="Arial"/>
    <w:charset w:val="00"/>
    <w:family w:val="auto"/>
    <w:pitch w:val="variable"/>
    <w:sig w:usb0="E0000AFF" w:usb1="5000217F" w:usb2="00000021"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CD821B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16B1D71"/>
    <w:multiLevelType w:val="hybridMultilevel"/>
    <w:tmpl w:val="5D0C191E"/>
    <w:lvl w:ilvl="0" w:tplc="B84EFC92">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B7F3784"/>
    <w:multiLevelType w:val="hybridMultilevel"/>
    <w:tmpl w:val="E292B2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BE8484F"/>
    <w:multiLevelType w:val="hybridMultilevel"/>
    <w:tmpl w:val="8A6274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DC30700"/>
    <w:multiLevelType w:val="hybridMultilevel"/>
    <w:tmpl w:val="536A8056"/>
    <w:lvl w:ilvl="0" w:tplc="B84EFC92">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252D5892"/>
    <w:multiLevelType w:val="hybridMultilevel"/>
    <w:tmpl w:val="C70EF47E"/>
    <w:lvl w:ilvl="0" w:tplc="B2E46F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003F89"/>
    <w:multiLevelType w:val="hybridMultilevel"/>
    <w:tmpl w:val="0BB0B5E4"/>
    <w:lvl w:ilvl="0" w:tplc="90DA81B8">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nsid w:val="2E326171"/>
    <w:multiLevelType w:val="hybridMultilevel"/>
    <w:tmpl w:val="C9322F88"/>
    <w:lvl w:ilvl="0" w:tplc="C456B9DE">
      <w:start w:val="1"/>
      <w:numFmt w:val="decimal"/>
      <w:lvlText w:val="%1."/>
      <w:lvlJc w:val="left"/>
      <w:pPr>
        <w:ind w:left="543" w:hanging="428"/>
      </w:pPr>
      <w:rPr>
        <w:rFonts w:ascii="Times New Roman" w:eastAsia="Times New Roman" w:hAnsi="Times New Roman" w:cs="Times New Roman" w:hint="default"/>
        <w:b w:val="0"/>
        <w:bCs w:val="0"/>
        <w:i w:val="0"/>
        <w:iCs w:val="0"/>
        <w:w w:val="100"/>
        <w:sz w:val="24"/>
        <w:szCs w:val="24"/>
        <w:lang w:val="pl-PL" w:eastAsia="en-US" w:bidi="ar-SA"/>
      </w:rPr>
    </w:lvl>
    <w:lvl w:ilvl="1" w:tplc="0870EBE8">
      <w:start w:val="1"/>
      <w:numFmt w:val="decimal"/>
      <w:lvlText w:val="%2)"/>
      <w:lvlJc w:val="left"/>
      <w:pPr>
        <w:ind w:left="968" w:hanging="425"/>
      </w:pPr>
      <w:rPr>
        <w:rFonts w:ascii="Times New Roman" w:eastAsia="Times New Roman" w:hAnsi="Times New Roman" w:cs="Times New Roman" w:hint="default"/>
        <w:b w:val="0"/>
        <w:bCs w:val="0"/>
        <w:i w:val="0"/>
        <w:iCs w:val="0"/>
        <w:w w:val="99"/>
        <w:sz w:val="24"/>
        <w:szCs w:val="24"/>
        <w:lang w:val="pl-PL" w:eastAsia="en-US" w:bidi="ar-SA"/>
      </w:rPr>
    </w:lvl>
    <w:lvl w:ilvl="2" w:tplc="E92034D4">
      <w:numFmt w:val="bullet"/>
      <w:lvlText w:val="•"/>
      <w:lvlJc w:val="left"/>
      <w:pPr>
        <w:ind w:left="1887" w:hanging="425"/>
      </w:pPr>
      <w:rPr>
        <w:rFonts w:hint="default"/>
        <w:lang w:val="pl-PL" w:eastAsia="en-US" w:bidi="ar-SA"/>
      </w:rPr>
    </w:lvl>
    <w:lvl w:ilvl="3" w:tplc="01F2E66A">
      <w:numFmt w:val="bullet"/>
      <w:lvlText w:val="•"/>
      <w:lvlJc w:val="left"/>
      <w:pPr>
        <w:ind w:left="2814" w:hanging="425"/>
      </w:pPr>
      <w:rPr>
        <w:rFonts w:hint="default"/>
        <w:lang w:val="pl-PL" w:eastAsia="en-US" w:bidi="ar-SA"/>
      </w:rPr>
    </w:lvl>
    <w:lvl w:ilvl="4" w:tplc="2F1C8CF2">
      <w:numFmt w:val="bullet"/>
      <w:lvlText w:val="•"/>
      <w:lvlJc w:val="left"/>
      <w:pPr>
        <w:ind w:left="3742" w:hanging="425"/>
      </w:pPr>
      <w:rPr>
        <w:rFonts w:hint="default"/>
        <w:lang w:val="pl-PL" w:eastAsia="en-US" w:bidi="ar-SA"/>
      </w:rPr>
    </w:lvl>
    <w:lvl w:ilvl="5" w:tplc="C2FCBD4C">
      <w:numFmt w:val="bullet"/>
      <w:lvlText w:val="•"/>
      <w:lvlJc w:val="left"/>
      <w:pPr>
        <w:ind w:left="4669" w:hanging="425"/>
      </w:pPr>
      <w:rPr>
        <w:rFonts w:hint="default"/>
        <w:lang w:val="pl-PL" w:eastAsia="en-US" w:bidi="ar-SA"/>
      </w:rPr>
    </w:lvl>
    <w:lvl w:ilvl="6" w:tplc="ADFC1EBC">
      <w:numFmt w:val="bullet"/>
      <w:lvlText w:val="•"/>
      <w:lvlJc w:val="left"/>
      <w:pPr>
        <w:ind w:left="5596" w:hanging="425"/>
      </w:pPr>
      <w:rPr>
        <w:rFonts w:hint="default"/>
        <w:lang w:val="pl-PL" w:eastAsia="en-US" w:bidi="ar-SA"/>
      </w:rPr>
    </w:lvl>
    <w:lvl w:ilvl="7" w:tplc="79145482">
      <w:numFmt w:val="bullet"/>
      <w:lvlText w:val="•"/>
      <w:lvlJc w:val="left"/>
      <w:pPr>
        <w:ind w:left="6524" w:hanging="425"/>
      </w:pPr>
      <w:rPr>
        <w:rFonts w:hint="default"/>
        <w:lang w:val="pl-PL" w:eastAsia="en-US" w:bidi="ar-SA"/>
      </w:rPr>
    </w:lvl>
    <w:lvl w:ilvl="8" w:tplc="8AB6E50C">
      <w:numFmt w:val="bullet"/>
      <w:lvlText w:val="•"/>
      <w:lvlJc w:val="left"/>
      <w:pPr>
        <w:ind w:left="7451" w:hanging="425"/>
      </w:pPr>
      <w:rPr>
        <w:rFonts w:hint="default"/>
        <w:lang w:val="pl-PL" w:eastAsia="en-US" w:bidi="ar-SA"/>
      </w:rPr>
    </w:lvl>
  </w:abstractNum>
  <w:abstractNum w:abstractNumId="8">
    <w:nsid w:val="32215BFE"/>
    <w:multiLevelType w:val="hybridMultilevel"/>
    <w:tmpl w:val="6226D74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360A6076"/>
    <w:multiLevelType w:val="hybridMultilevel"/>
    <w:tmpl w:val="9BB608D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372C5C22"/>
    <w:multiLevelType w:val="hybridMultilevel"/>
    <w:tmpl w:val="957054F8"/>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1">
    <w:nsid w:val="37382E4F"/>
    <w:multiLevelType w:val="hybridMultilevel"/>
    <w:tmpl w:val="FC7E010A"/>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2">
    <w:nsid w:val="3ACD03AA"/>
    <w:multiLevelType w:val="hybridMultilevel"/>
    <w:tmpl w:val="6EFEA488"/>
    <w:lvl w:ilvl="0" w:tplc="9D78B1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F7F3462"/>
    <w:multiLevelType w:val="hybridMultilevel"/>
    <w:tmpl w:val="B770CD6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48F060F9"/>
    <w:multiLevelType w:val="hybridMultilevel"/>
    <w:tmpl w:val="0DDE61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5043692A"/>
    <w:multiLevelType w:val="hybridMultilevel"/>
    <w:tmpl w:val="97E83DE8"/>
    <w:lvl w:ilvl="0" w:tplc="414EB156">
      <w:start w:val="1"/>
      <w:numFmt w:val="decimal"/>
      <w:lvlText w:val="%1."/>
      <w:lvlJc w:val="left"/>
      <w:pPr>
        <w:ind w:left="543" w:hanging="428"/>
      </w:pPr>
      <w:rPr>
        <w:rFonts w:ascii="Times New Roman" w:eastAsia="Times New Roman" w:hAnsi="Times New Roman" w:cs="Times New Roman" w:hint="default"/>
        <w:b w:val="0"/>
        <w:bCs w:val="0"/>
        <w:i w:val="0"/>
        <w:iCs w:val="0"/>
        <w:w w:val="100"/>
        <w:sz w:val="24"/>
        <w:szCs w:val="24"/>
        <w:lang w:val="pl-PL" w:eastAsia="en-US" w:bidi="ar-SA"/>
      </w:rPr>
    </w:lvl>
    <w:lvl w:ilvl="1" w:tplc="D138F972">
      <w:start w:val="1"/>
      <w:numFmt w:val="decimal"/>
      <w:lvlText w:val="%2)"/>
      <w:lvlJc w:val="left"/>
      <w:pPr>
        <w:ind w:left="968" w:hanging="425"/>
      </w:pPr>
      <w:rPr>
        <w:rFonts w:ascii="Times New Roman" w:eastAsia="Times New Roman" w:hAnsi="Times New Roman" w:cs="Times New Roman" w:hint="default"/>
        <w:b w:val="0"/>
        <w:bCs w:val="0"/>
        <w:i w:val="0"/>
        <w:iCs w:val="0"/>
        <w:w w:val="99"/>
        <w:sz w:val="24"/>
        <w:szCs w:val="24"/>
        <w:lang w:val="pl-PL" w:eastAsia="en-US" w:bidi="ar-SA"/>
      </w:rPr>
    </w:lvl>
    <w:lvl w:ilvl="2" w:tplc="37FE6402">
      <w:numFmt w:val="bullet"/>
      <w:lvlText w:val="•"/>
      <w:lvlJc w:val="left"/>
      <w:pPr>
        <w:ind w:left="1887" w:hanging="425"/>
      </w:pPr>
      <w:rPr>
        <w:rFonts w:hint="default"/>
        <w:lang w:val="pl-PL" w:eastAsia="en-US" w:bidi="ar-SA"/>
      </w:rPr>
    </w:lvl>
    <w:lvl w:ilvl="3" w:tplc="2854768A">
      <w:numFmt w:val="bullet"/>
      <w:lvlText w:val="•"/>
      <w:lvlJc w:val="left"/>
      <w:pPr>
        <w:ind w:left="2814" w:hanging="425"/>
      </w:pPr>
      <w:rPr>
        <w:rFonts w:hint="default"/>
        <w:lang w:val="pl-PL" w:eastAsia="en-US" w:bidi="ar-SA"/>
      </w:rPr>
    </w:lvl>
    <w:lvl w:ilvl="4" w:tplc="06A2D556">
      <w:numFmt w:val="bullet"/>
      <w:lvlText w:val="•"/>
      <w:lvlJc w:val="left"/>
      <w:pPr>
        <w:ind w:left="3742" w:hanging="425"/>
      </w:pPr>
      <w:rPr>
        <w:rFonts w:hint="default"/>
        <w:lang w:val="pl-PL" w:eastAsia="en-US" w:bidi="ar-SA"/>
      </w:rPr>
    </w:lvl>
    <w:lvl w:ilvl="5" w:tplc="C2DE3E26">
      <w:numFmt w:val="bullet"/>
      <w:lvlText w:val="•"/>
      <w:lvlJc w:val="left"/>
      <w:pPr>
        <w:ind w:left="4669" w:hanging="425"/>
      </w:pPr>
      <w:rPr>
        <w:rFonts w:hint="default"/>
        <w:lang w:val="pl-PL" w:eastAsia="en-US" w:bidi="ar-SA"/>
      </w:rPr>
    </w:lvl>
    <w:lvl w:ilvl="6" w:tplc="A85C7684">
      <w:numFmt w:val="bullet"/>
      <w:lvlText w:val="•"/>
      <w:lvlJc w:val="left"/>
      <w:pPr>
        <w:ind w:left="5596" w:hanging="425"/>
      </w:pPr>
      <w:rPr>
        <w:rFonts w:hint="default"/>
        <w:lang w:val="pl-PL" w:eastAsia="en-US" w:bidi="ar-SA"/>
      </w:rPr>
    </w:lvl>
    <w:lvl w:ilvl="7" w:tplc="3992129E">
      <w:numFmt w:val="bullet"/>
      <w:lvlText w:val="•"/>
      <w:lvlJc w:val="left"/>
      <w:pPr>
        <w:ind w:left="6524" w:hanging="425"/>
      </w:pPr>
      <w:rPr>
        <w:rFonts w:hint="default"/>
        <w:lang w:val="pl-PL" w:eastAsia="en-US" w:bidi="ar-SA"/>
      </w:rPr>
    </w:lvl>
    <w:lvl w:ilvl="8" w:tplc="9C90AE0E">
      <w:numFmt w:val="bullet"/>
      <w:lvlText w:val="•"/>
      <w:lvlJc w:val="left"/>
      <w:pPr>
        <w:ind w:left="7451" w:hanging="425"/>
      </w:pPr>
      <w:rPr>
        <w:rFonts w:hint="default"/>
        <w:lang w:val="pl-PL" w:eastAsia="en-US" w:bidi="ar-SA"/>
      </w:rPr>
    </w:lvl>
  </w:abstractNum>
  <w:abstractNum w:abstractNumId="16">
    <w:nsid w:val="53B63021"/>
    <w:multiLevelType w:val="hybridMultilevel"/>
    <w:tmpl w:val="75E43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30E6427"/>
    <w:multiLevelType w:val="hybridMultilevel"/>
    <w:tmpl w:val="F294B18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8">
    <w:nsid w:val="68455EA4"/>
    <w:multiLevelType w:val="hybridMultilevel"/>
    <w:tmpl w:val="1AE6294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nsid w:val="6F293E03"/>
    <w:multiLevelType w:val="hybridMultilevel"/>
    <w:tmpl w:val="897033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77BA5A5B"/>
    <w:multiLevelType w:val="hybridMultilevel"/>
    <w:tmpl w:val="588427B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7ED748E2"/>
    <w:multiLevelType w:val="hybridMultilevel"/>
    <w:tmpl w:val="2F9A7FF4"/>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num>
  <w:num w:numId="3">
    <w:abstractNumId w:val="12"/>
  </w:num>
  <w:num w:numId="4">
    <w:abstractNumId w:val="1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9"/>
  </w:num>
  <w:num w:numId="10">
    <w:abstractNumId w:val="20"/>
  </w:num>
  <w:num w:numId="11">
    <w:abstractNumId w:val="2"/>
  </w:num>
  <w:num w:numId="12">
    <w:abstractNumId w:val="9"/>
  </w:num>
  <w:num w:numId="13">
    <w:abstractNumId w:val="8"/>
  </w:num>
  <w:num w:numId="14">
    <w:abstractNumId w:val="21"/>
  </w:num>
  <w:num w:numId="15">
    <w:abstractNumId w:val="17"/>
  </w:num>
  <w:num w:numId="16">
    <w:abstractNumId w:val="1"/>
  </w:num>
  <w:num w:numId="17">
    <w:abstractNumId w:val="11"/>
  </w:num>
  <w:num w:numId="18">
    <w:abstractNumId w:val="10"/>
  </w:num>
  <w:num w:numId="19">
    <w:abstractNumId w:val="4"/>
  </w:num>
  <w:num w:numId="20">
    <w:abstractNumId w:val="5"/>
  </w:num>
  <w:num w:numId="21">
    <w:abstractNumId w:val="6"/>
  </w:num>
  <w:num w:numId="22">
    <w:abstractNumId w:val="14"/>
  </w:num>
  <w:num w:numId="23">
    <w:abstractNumId w:val="19"/>
  </w:num>
  <w:num w:numId="24">
    <w:abstractNumId w:val="20"/>
  </w:num>
  <w:num w:numId="25">
    <w:abstractNumId w:val="3"/>
  </w:num>
  <w:num w:numId="26">
    <w:abstractNumId w:val="18"/>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C3D8A"/>
    <w:rsid w:val="000126FB"/>
    <w:rsid w:val="000409DE"/>
    <w:rsid w:val="00075A05"/>
    <w:rsid w:val="00094B17"/>
    <w:rsid w:val="000E3286"/>
    <w:rsid w:val="0023670D"/>
    <w:rsid w:val="00282B95"/>
    <w:rsid w:val="00304BCF"/>
    <w:rsid w:val="00393C3A"/>
    <w:rsid w:val="00422C09"/>
    <w:rsid w:val="0047039B"/>
    <w:rsid w:val="004E6447"/>
    <w:rsid w:val="005806A0"/>
    <w:rsid w:val="0069260E"/>
    <w:rsid w:val="006C3D8A"/>
    <w:rsid w:val="006D2043"/>
    <w:rsid w:val="006D34EF"/>
    <w:rsid w:val="00947C8D"/>
    <w:rsid w:val="00A11865"/>
    <w:rsid w:val="00AC1FC6"/>
    <w:rsid w:val="00AF64A4"/>
    <w:rsid w:val="00B139C5"/>
    <w:rsid w:val="00BE4CE2"/>
    <w:rsid w:val="00BE6593"/>
    <w:rsid w:val="00C25FD5"/>
    <w:rsid w:val="00CE2A90"/>
    <w:rsid w:val="00CE699C"/>
    <w:rsid w:val="00CF474C"/>
    <w:rsid w:val="00E37673"/>
    <w:rsid w:val="00E574EF"/>
    <w:rsid w:val="00EC0A76"/>
    <w:rsid w:val="00ED74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2B95"/>
  </w:style>
  <w:style w:type="paragraph" w:styleId="Nagwek1">
    <w:name w:val="heading 1"/>
    <w:basedOn w:val="Normalny"/>
    <w:next w:val="Normalny"/>
    <w:link w:val="Nagwek1Znak"/>
    <w:uiPriority w:val="9"/>
    <w:qFormat/>
    <w:rsid w:val="00094B17"/>
    <w:pPr>
      <w:spacing w:before="480" w:after="0" w:line="240" w:lineRule="auto"/>
      <w:contextualSpacing/>
      <w:outlineLvl w:val="0"/>
    </w:pPr>
    <w:rPr>
      <w:rFonts w:asciiTheme="majorHAnsi" w:eastAsiaTheme="majorEastAsia" w:hAnsiTheme="majorHAnsi" w:cstheme="majorBidi"/>
      <w:b/>
      <w:bCs/>
      <w:sz w:val="28"/>
      <w:szCs w:val="28"/>
      <w:lang w:eastAsia="pl-PL"/>
    </w:rPr>
  </w:style>
  <w:style w:type="paragraph" w:styleId="Nagwek2">
    <w:name w:val="heading 2"/>
    <w:basedOn w:val="Normalny"/>
    <w:next w:val="Normalny"/>
    <w:link w:val="Nagwek2Znak"/>
    <w:uiPriority w:val="9"/>
    <w:unhideWhenUsed/>
    <w:qFormat/>
    <w:rsid w:val="00094B17"/>
    <w:pPr>
      <w:spacing w:before="200" w:after="0" w:line="240" w:lineRule="auto"/>
      <w:outlineLvl w:val="1"/>
    </w:pPr>
    <w:rPr>
      <w:rFonts w:asciiTheme="majorHAnsi" w:eastAsiaTheme="majorEastAsia" w:hAnsiTheme="majorHAnsi" w:cstheme="majorBidi"/>
      <w:b/>
      <w:bCs/>
      <w:sz w:val="26"/>
      <w:szCs w:val="26"/>
      <w:lang w:eastAsia="pl-PL"/>
    </w:rPr>
  </w:style>
  <w:style w:type="paragraph" w:styleId="Nagwek3">
    <w:name w:val="heading 3"/>
    <w:basedOn w:val="Normalny"/>
    <w:next w:val="Normalny"/>
    <w:link w:val="Nagwek3Znak"/>
    <w:uiPriority w:val="9"/>
    <w:semiHidden/>
    <w:unhideWhenUsed/>
    <w:qFormat/>
    <w:rsid w:val="00094B17"/>
    <w:pPr>
      <w:spacing w:before="200" w:after="0" w:line="271" w:lineRule="auto"/>
      <w:outlineLvl w:val="2"/>
    </w:pPr>
    <w:rPr>
      <w:rFonts w:asciiTheme="majorHAnsi" w:eastAsiaTheme="majorEastAsia" w:hAnsiTheme="majorHAnsi" w:cstheme="majorBidi"/>
      <w:b/>
      <w:bCs/>
      <w:sz w:val="24"/>
      <w:szCs w:val="24"/>
      <w:lang w:eastAsia="pl-PL"/>
    </w:rPr>
  </w:style>
  <w:style w:type="paragraph" w:styleId="Nagwek4">
    <w:name w:val="heading 4"/>
    <w:basedOn w:val="Normalny"/>
    <w:next w:val="Normalny"/>
    <w:link w:val="Nagwek4Znak"/>
    <w:uiPriority w:val="9"/>
    <w:unhideWhenUsed/>
    <w:qFormat/>
    <w:rsid w:val="00094B17"/>
    <w:pPr>
      <w:spacing w:before="200" w:after="0" w:line="240" w:lineRule="auto"/>
      <w:outlineLvl w:val="3"/>
    </w:pPr>
    <w:rPr>
      <w:rFonts w:asciiTheme="majorHAnsi" w:eastAsiaTheme="majorEastAsia" w:hAnsiTheme="majorHAnsi" w:cstheme="majorBidi"/>
      <w:b/>
      <w:bCs/>
      <w:i/>
      <w:iCs/>
      <w:sz w:val="24"/>
      <w:szCs w:val="24"/>
      <w:lang w:eastAsia="pl-PL"/>
    </w:rPr>
  </w:style>
  <w:style w:type="paragraph" w:styleId="Nagwek5">
    <w:name w:val="heading 5"/>
    <w:basedOn w:val="Normalny"/>
    <w:next w:val="Normalny"/>
    <w:link w:val="Nagwek5Znak"/>
    <w:uiPriority w:val="9"/>
    <w:semiHidden/>
    <w:unhideWhenUsed/>
    <w:qFormat/>
    <w:rsid w:val="00094B17"/>
    <w:pPr>
      <w:spacing w:before="200" w:after="0" w:line="240" w:lineRule="auto"/>
      <w:outlineLvl w:val="4"/>
    </w:pPr>
    <w:rPr>
      <w:rFonts w:asciiTheme="majorHAnsi" w:eastAsiaTheme="majorEastAsia" w:hAnsiTheme="majorHAnsi" w:cstheme="majorBidi"/>
      <w:b/>
      <w:bCs/>
      <w:color w:val="7F7F7F" w:themeColor="text1" w:themeTint="80"/>
      <w:sz w:val="24"/>
      <w:szCs w:val="24"/>
      <w:lang w:eastAsia="pl-PL"/>
    </w:rPr>
  </w:style>
  <w:style w:type="paragraph" w:styleId="Nagwek6">
    <w:name w:val="heading 6"/>
    <w:basedOn w:val="Normalny"/>
    <w:next w:val="Normalny"/>
    <w:link w:val="Nagwek6Znak"/>
    <w:uiPriority w:val="9"/>
    <w:semiHidden/>
    <w:unhideWhenUsed/>
    <w:qFormat/>
    <w:rsid w:val="00094B17"/>
    <w:pPr>
      <w:spacing w:after="0" w:line="271" w:lineRule="auto"/>
      <w:outlineLvl w:val="5"/>
    </w:pPr>
    <w:rPr>
      <w:rFonts w:asciiTheme="majorHAnsi" w:eastAsiaTheme="majorEastAsia" w:hAnsiTheme="majorHAnsi" w:cstheme="majorBidi"/>
      <w:b/>
      <w:bCs/>
      <w:i/>
      <w:iCs/>
      <w:color w:val="7F7F7F" w:themeColor="text1" w:themeTint="80"/>
      <w:sz w:val="24"/>
      <w:szCs w:val="24"/>
      <w:lang w:eastAsia="pl-PL"/>
    </w:rPr>
  </w:style>
  <w:style w:type="paragraph" w:styleId="Nagwek7">
    <w:name w:val="heading 7"/>
    <w:basedOn w:val="Normalny"/>
    <w:next w:val="Normalny"/>
    <w:link w:val="Nagwek7Znak"/>
    <w:uiPriority w:val="9"/>
    <w:semiHidden/>
    <w:unhideWhenUsed/>
    <w:qFormat/>
    <w:rsid w:val="00094B17"/>
    <w:pPr>
      <w:spacing w:after="0" w:line="240" w:lineRule="auto"/>
      <w:outlineLvl w:val="6"/>
    </w:pPr>
    <w:rPr>
      <w:rFonts w:asciiTheme="majorHAnsi" w:eastAsiaTheme="majorEastAsia" w:hAnsiTheme="majorHAnsi" w:cstheme="majorBidi"/>
      <w:i/>
      <w:iCs/>
      <w:sz w:val="24"/>
      <w:szCs w:val="24"/>
      <w:lang w:eastAsia="pl-PL"/>
    </w:rPr>
  </w:style>
  <w:style w:type="paragraph" w:styleId="Nagwek8">
    <w:name w:val="heading 8"/>
    <w:basedOn w:val="Normalny"/>
    <w:next w:val="Normalny"/>
    <w:link w:val="Nagwek8Znak"/>
    <w:uiPriority w:val="9"/>
    <w:semiHidden/>
    <w:unhideWhenUsed/>
    <w:qFormat/>
    <w:rsid w:val="00094B17"/>
    <w:pPr>
      <w:spacing w:after="0" w:line="240" w:lineRule="auto"/>
      <w:outlineLvl w:val="7"/>
    </w:pPr>
    <w:rPr>
      <w:rFonts w:asciiTheme="majorHAnsi" w:eastAsiaTheme="majorEastAsia" w:hAnsiTheme="majorHAnsi" w:cstheme="majorBidi"/>
      <w:sz w:val="20"/>
      <w:szCs w:val="20"/>
      <w:lang w:eastAsia="pl-PL"/>
    </w:rPr>
  </w:style>
  <w:style w:type="paragraph" w:styleId="Nagwek9">
    <w:name w:val="heading 9"/>
    <w:basedOn w:val="Normalny"/>
    <w:next w:val="Normalny"/>
    <w:link w:val="Nagwek9Znak"/>
    <w:uiPriority w:val="9"/>
    <w:semiHidden/>
    <w:unhideWhenUsed/>
    <w:qFormat/>
    <w:rsid w:val="00094B17"/>
    <w:pPr>
      <w:spacing w:after="0" w:line="240" w:lineRule="auto"/>
      <w:outlineLvl w:val="8"/>
    </w:pPr>
    <w:rPr>
      <w:rFonts w:asciiTheme="majorHAnsi" w:eastAsiaTheme="majorEastAsia" w:hAnsiTheme="majorHAnsi" w:cstheme="majorBidi"/>
      <w:i/>
      <w:iCs/>
      <w:spacing w:val="5"/>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6C3D8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6C3D8A"/>
    <w:rPr>
      <w:rFonts w:ascii="Times New Roman" w:eastAsia="Times New Roman" w:hAnsi="Times New Roman" w:cs="Times New Roman"/>
      <w:sz w:val="24"/>
      <w:szCs w:val="24"/>
    </w:rPr>
  </w:style>
  <w:style w:type="paragraph" w:styleId="Akapitzlist">
    <w:name w:val="List Paragraph"/>
    <w:basedOn w:val="Normalny"/>
    <w:uiPriority w:val="34"/>
    <w:qFormat/>
    <w:rsid w:val="006C3D8A"/>
    <w:pPr>
      <w:widowControl w:val="0"/>
      <w:autoSpaceDE w:val="0"/>
      <w:autoSpaceDN w:val="0"/>
      <w:spacing w:after="0" w:line="240" w:lineRule="auto"/>
      <w:ind w:left="968" w:hanging="428"/>
    </w:pPr>
    <w:rPr>
      <w:rFonts w:ascii="Times New Roman" w:eastAsia="Times New Roman" w:hAnsi="Times New Roman" w:cs="Times New Roman"/>
    </w:rPr>
  </w:style>
  <w:style w:type="table" w:customStyle="1" w:styleId="TableNormal">
    <w:name w:val="Table Normal"/>
    <w:uiPriority w:val="2"/>
    <w:semiHidden/>
    <w:unhideWhenUsed/>
    <w:qFormat/>
    <w:rsid w:val="00304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04BCF"/>
    <w:pPr>
      <w:widowControl w:val="0"/>
      <w:autoSpaceDE w:val="0"/>
      <w:autoSpaceDN w:val="0"/>
      <w:spacing w:before="111" w:after="0" w:line="240" w:lineRule="auto"/>
      <w:ind w:left="681"/>
      <w:jc w:val="center"/>
    </w:pPr>
    <w:rPr>
      <w:rFonts w:ascii="Times New Roman" w:eastAsia="Times New Roman" w:hAnsi="Times New Roman" w:cs="Times New Roman"/>
    </w:rPr>
  </w:style>
  <w:style w:type="paragraph" w:styleId="Bezodstpw">
    <w:name w:val="No Spacing"/>
    <w:uiPriority w:val="1"/>
    <w:qFormat/>
    <w:rsid w:val="00947C8D"/>
    <w:pPr>
      <w:spacing w:after="0" w:line="240" w:lineRule="auto"/>
    </w:pPr>
    <w:rPr>
      <w:rFonts w:ascii="Calibri" w:eastAsia="Calibri" w:hAnsi="Calibri" w:cs="Times New Roman"/>
    </w:rPr>
  </w:style>
  <w:style w:type="table" w:styleId="Tabela-Siatka">
    <w:name w:val="Table Grid"/>
    <w:basedOn w:val="Standardowy"/>
    <w:uiPriority w:val="39"/>
    <w:rsid w:val="00BE4C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
    <w:rsid w:val="00094B17"/>
    <w:rPr>
      <w:rFonts w:asciiTheme="majorHAnsi" w:eastAsiaTheme="majorEastAsia" w:hAnsiTheme="majorHAnsi" w:cstheme="majorBidi"/>
      <w:b/>
      <w:bCs/>
      <w:sz w:val="28"/>
      <w:szCs w:val="28"/>
      <w:lang w:eastAsia="pl-PL"/>
    </w:rPr>
  </w:style>
  <w:style w:type="character" w:customStyle="1" w:styleId="Nagwek2Znak">
    <w:name w:val="Nagłówek 2 Znak"/>
    <w:basedOn w:val="Domylnaczcionkaakapitu"/>
    <w:link w:val="Nagwek2"/>
    <w:uiPriority w:val="9"/>
    <w:rsid w:val="00094B17"/>
    <w:rPr>
      <w:rFonts w:asciiTheme="majorHAnsi" w:eastAsiaTheme="majorEastAsia" w:hAnsiTheme="majorHAnsi" w:cstheme="majorBidi"/>
      <w:b/>
      <w:bCs/>
      <w:sz w:val="26"/>
      <w:szCs w:val="26"/>
      <w:lang w:eastAsia="pl-PL"/>
    </w:rPr>
  </w:style>
  <w:style w:type="character" w:customStyle="1" w:styleId="Nagwek3Znak">
    <w:name w:val="Nagłówek 3 Znak"/>
    <w:basedOn w:val="Domylnaczcionkaakapitu"/>
    <w:link w:val="Nagwek3"/>
    <w:uiPriority w:val="9"/>
    <w:semiHidden/>
    <w:rsid w:val="00094B17"/>
    <w:rPr>
      <w:rFonts w:asciiTheme="majorHAnsi" w:eastAsiaTheme="majorEastAsia" w:hAnsiTheme="majorHAnsi" w:cstheme="majorBidi"/>
      <w:b/>
      <w:bCs/>
      <w:sz w:val="24"/>
      <w:szCs w:val="24"/>
      <w:lang w:eastAsia="pl-PL"/>
    </w:rPr>
  </w:style>
  <w:style w:type="character" w:customStyle="1" w:styleId="Nagwek4Znak">
    <w:name w:val="Nagłówek 4 Znak"/>
    <w:basedOn w:val="Domylnaczcionkaakapitu"/>
    <w:link w:val="Nagwek4"/>
    <w:uiPriority w:val="9"/>
    <w:rsid w:val="00094B17"/>
    <w:rPr>
      <w:rFonts w:asciiTheme="majorHAnsi" w:eastAsiaTheme="majorEastAsia" w:hAnsiTheme="majorHAnsi" w:cstheme="majorBidi"/>
      <w:b/>
      <w:bCs/>
      <w:i/>
      <w:iCs/>
      <w:sz w:val="24"/>
      <w:szCs w:val="24"/>
      <w:lang w:eastAsia="pl-PL"/>
    </w:rPr>
  </w:style>
  <w:style w:type="character" w:customStyle="1" w:styleId="Nagwek5Znak">
    <w:name w:val="Nagłówek 5 Znak"/>
    <w:basedOn w:val="Domylnaczcionkaakapitu"/>
    <w:link w:val="Nagwek5"/>
    <w:uiPriority w:val="9"/>
    <w:semiHidden/>
    <w:rsid w:val="00094B17"/>
    <w:rPr>
      <w:rFonts w:asciiTheme="majorHAnsi" w:eastAsiaTheme="majorEastAsia" w:hAnsiTheme="majorHAnsi" w:cstheme="majorBidi"/>
      <w:b/>
      <w:bCs/>
      <w:color w:val="7F7F7F" w:themeColor="text1" w:themeTint="80"/>
      <w:sz w:val="24"/>
      <w:szCs w:val="24"/>
      <w:lang w:eastAsia="pl-PL"/>
    </w:rPr>
  </w:style>
  <w:style w:type="character" w:customStyle="1" w:styleId="Nagwek6Znak">
    <w:name w:val="Nagłówek 6 Znak"/>
    <w:basedOn w:val="Domylnaczcionkaakapitu"/>
    <w:link w:val="Nagwek6"/>
    <w:uiPriority w:val="9"/>
    <w:semiHidden/>
    <w:rsid w:val="00094B17"/>
    <w:rPr>
      <w:rFonts w:asciiTheme="majorHAnsi" w:eastAsiaTheme="majorEastAsia" w:hAnsiTheme="majorHAnsi" w:cstheme="majorBidi"/>
      <w:b/>
      <w:bCs/>
      <w:i/>
      <w:iCs/>
      <w:color w:val="7F7F7F" w:themeColor="text1" w:themeTint="80"/>
      <w:sz w:val="24"/>
      <w:szCs w:val="24"/>
      <w:lang w:eastAsia="pl-PL"/>
    </w:rPr>
  </w:style>
  <w:style w:type="character" w:customStyle="1" w:styleId="Nagwek7Znak">
    <w:name w:val="Nagłówek 7 Znak"/>
    <w:basedOn w:val="Domylnaczcionkaakapitu"/>
    <w:link w:val="Nagwek7"/>
    <w:uiPriority w:val="9"/>
    <w:semiHidden/>
    <w:rsid w:val="00094B17"/>
    <w:rPr>
      <w:rFonts w:asciiTheme="majorHAnsi" w:eastAsiaTheme="majorEastAsia" w:hAnsiTheme="majorHAnsi" w:cstheme="majorBidi"/>
      <w:i/>
      <w:iCs/>
      <w:sz w:val="24"/>
      <w:szCs w:val="24"/>
      <w:lang w:eastAsia="pl-PL"/>
    </w:rPr>
  </w:style>
  <w:style w:type="character" w:customStyle="1" w:styleId="Nagwek8Znak">
    <w:name w:val="Nagłówek 8 Znak"/>
    <w:basedOn w:val="Domylnaczcionkaakapitu"/>
    <w:link w:val="Nagwek8"/>
    <w:uiPriority w:val="9"/>
    <w:semiHidden/>
    <w:rsid w:val="00094B17"/>
    <w:rPr>
      <w:rFonts w:asciiTheme="majorHAnsi" w:eastAsiaTheme="majorEastAsia" w:hAnsiTheme="majorHAnsi" w:cstheme="majorBidi"/>
      <w:sz w:val="20"/>
      <w:szCs w:val="20"/>
      <w:lang w:eastAsia="pl-PL"/>
    </w:rPr>
  </w:style>
  <w:style w:type="character" w:customStyle="1" w:styleId="Nagwek9Znak">
    <w:name w:val="Nagłówek 9 Znak"/>
    <w:basedOn w:val="Domylnaczcionkaakapitu"/>
    <w:link w:val="Nagwek9"/>
    <w:uiPriority w:val="9"/>
    <w:semiHidden/>
    <w:rsid w:val="00094B17"/>
    <w:rPr>
      <w:rFonts w:asciiTheme="majorHAnsi" w:eastAsiaTheme="majorEastAsia" w:hAnsiTheme="majorHAnsi" w:cstheme="majorBidi"/>
      <w:i/>
      <w:iCs/>
      <w:spacing w:val="5"/>
      <w:sz w:val="20"/>
      <w:szCs w:val="20"/>
      <w:lang w:eastAsia="pl-PL"/>
    </w:rPr>
  </w:style>
  <w:style w:type="paragraph" w:styleId="Tytu">
    <w:name w:val="Title"/>
    <w:basedOn w:val="Normalny"/>
    <w:next w:val="Normalny"/>
    <w:link w:val="TytuZnak"/>
    <w:qFormat/>
    <w:rsid w:val="00094B17"/>
    <w:pPr>
      <w:pBdr>
        <w:bottom w:val="single" w:sz="4" w:space="1" w:color="auto"/>
      </w:pBdr>
      <w:spacing w:after="0" w:line="240" w:lineRule="auto"/>
      <w:contextualSpacing/>
    </w:pPr>
    <w:rPr>
      <w:rFonts w:asciiTheme="majorHAnsi" w:eastAsiaTheme="majorEastAsia" w:hAnsiTheme="majorHAnsi" w:cstheme="majorBidi"/>
      <w:spacing w:val="5"/>
      <w:sz w:val="52"/>
      <w:szCs w:val="52"/>
      <w:lang w:eastAsia="pl-PL"/>
    </w:rPr>
  </w:style>
  <w:style w:type="character" w:customStyle="1" w:styleId="TytuZnak">
    <w:name w:val="Tytuł Znak"/>
    <w:basedOn w:val="Domylnaczcionkaakapitu"/>
    <w:link w:val="Tytu"/>
    <w:rsid w:val="00094B17"/>
    <w:rPr>
      <w:rFonts w:asciiTheme="majorHAnsi" w:eastAsiaTheme="majorEastAsia" w:hAnsiTheme="majorHAnsi" w:cstheme="majorBidi"/>
      <w:spacing w:val="5"/>
      <w:sz w:val="52"/>
      <w:szCs w:val="52"/>
      <w:lang w:eastAsia="pl-PL"/>
    </w:rPr>
  </w:style>
  <w:style w:type="paragraph" w:styleId="Podtytu">
    <w:name w:val="Subtitle"/>
    <w:basedOn w:val="Normalny"/>
    <w:next w:val="Normalny"/>
    <w:link w:val="PodtytuZnak"/>
    <w:uiPriority w:val="11"/>
    <w:qFormat/>
    <w:rsid w:val="00094B17"/>
    <w:pPr>
      <w:spacing w:after="600" w:line="240" w:lineRule="auto"/>
    </w:pPr>
    <w:rPr>
      <w:rFonts w:asciiTheme="majorHAnsi" w:eastAsiaTheme="majorEastAsia" w:hAnsiTheme="majorHAnsi" w:cstheme="majorBidi"/>
      <w:i/>
      <w:iCs/>
      <w:spacing w:val="13"/>
      <w:sz w:val="24"/>
      <w:szCs w:val="24"/>
      <w:lang w:eastAsia="pl-PL"/>
    </w:rPr>
  </w:style>
  <w:style w:type="character" w:customStyle="1" w:styleId="PodtytuZnak">
    <w:name w:val="Podtytuł Znak"/>
    <w:basedOn w:val="Domylnaczcionkaakapitu"/>
    <w:link w:val="Podtytu"/>
    <w:uiPriority w:val="11"/>
    <w:rsid w:val="00094B17"/>
    <w:rPr>
      <w:rFonts w:asciiTheme="majorHAnsi" w:eastAsiaTheme="majorEastAsia" w:hAnsiTheme="majorHAnsi" w:cstheme="majorBidi"/>
      <w:i/>
      <w:iCs/>
      <w:spacing w:val="13"/>
      <w:sz w:val="24"/>
      <w:szCs w:val="24"/>
      <w:lang w:eastAsia="pl-PL"/>
    </w:rPr>
  </w:style>
  <w:style w:type="character" w:styleId="Pogrubienie">
    <w:name w:val="Strong"/>
    <w:uiPriority w:val="22"/>
    <w:qFormat/>
    <w:rsid w:val="00094B17"/>
    <w:rPr>
      <w:b/>
      <w:bCs/>
    </w:rPr>
  </w:style>
  <w:style w:type="character" w:styleId="Uwydatnienie">
    <w:name w:val="Emphasis"/>
    <w:uiPriority w:val="20"/>
    <w:qFormat/>
    <w:rsid w:val="00094B17"/>
    <w:rPr>
      <w:b/>
      <w:bCs/>
      <w:i/>
      <w:iCs/>
      <w:spacing w:val="10"/>
      <w:bdr w:val="none" w:sz="0" w:space="0" w:color="auto"/>
      <w:shd w:val="clear" w:color="auto" w:fill="auto"/>
    </w:rPr>
  </w:style>
  <w:style w:type="paragraph" w:styleId="Cytat">
    <w:name w:val="Quote"/>
    <w:basedOn w:val="Normalny"/>
    <w:next w:val="Normalny"/>
    <w:link w:val="CytatZnak"/>
    <w:uiPriority w:val="29"/>
    <w:qFormat/>
    <w:rsid w:val="00094B17"/>
    <w:pPr>
      <w:spacing w:before="200" w:after="0" w:line="240" w:lineRule="auto"/>
      <w:ind w:left="360" w:right="360"/>
    </w:pPr>
    <w:rPr>
      <w:rFonts w:ascii="Times New Roman" w:eastAsia="Times New Roman" w:hAnsi="Times New Roman" w:cs="Times New Roman"/>
      <w:i/>
      <w:iCs/>
      <w:sz w:val="24"/>
      <w:szCs w:val="24"/>
      <w:lang w:eastAsia="pl-PL"/>
    </w:rPr>
  </w:style>
  <w:style w:type="character" w:customStyle="1" w:styleId="CytatZnak">
    <w:name w:val="Cytat Znak"/>
    <w:basedOn w:val="Domylnaczcionkaakapitu"/>
    <w:link w:val="Cytat"/>
    <w:uiPriority w:val="29"/>
    <w:rsid w:val="00094B17"/>
    <w:rPr>
      <w:rFonts w:ascii="Times New Roman" w:eastAsia="Times New Roman" w:hAnsi="Times New Roman" w:cs="Times New Roman"/>
      <w:i/>
      <w:iCs/>
      <w:sz w:val="24"/>
      <w:szCs w:val="24"/>
      <w:lang w:eastAsia="pl-PL"/>
    </w:rPr>
  </w:style>
  <w:style w:type="paragraph" w:styleId="Cytatintensywny">
    <w:name w:val="Intense Quote"/>
    <w:basedOn w:val="Normalny"/>
    <w:next w:val="Normalny"/>
    <w:link w:val="CytatintensywnyZnak"/>
    <w:uiPriority w:val="30"/>
    <w:qFormat/>
    <w:rsid w:val="00094B17"/>
    <w:pPr>
      <w:pBdr>
        <w:bottom w:val="single" w:sz="4" w:space="1" w:color="auto"/>
      </w:pBdr>
      <w:spacing w:before="200" w:after="280" w:line="240" w:lineRule="auto"/>
      <w:ind w:left="1008" w:right="1152"/>
      <w:jc w:val="both"/>
    </w:pPr>
    <w:rPr>
      <w:rFonts w:ascii="Times New Roman" w:eastAsia="Times New Roman" w:hAnsi="Times New Roman" w:cs="Times New Roman"/>
      <w:b/>
      <w:bCs/>
      <w:i/>
      <w:iCs/>
      <w:sz w:val="24"/>
      <w:szCs w:val="24"/>
      <w:lang w:eastAsia="pl-PL"/>
    </w:rPr>
  </w:style>
  <w:style w:type="character" w:customStyle="1" w:styleId="CytatintensywnyZnak">
    <w:name w:val="Cytat intensywny Znak"/>
    <w:basedOn w:val="Domylnaczcionkaakapitu"/>
    <w:link w:val="Cytatintensywny"/>
    <w:uiPriority w:val="30"/>
    <w:rsid w:val="00094B17"/>
    <w:rPr>
      <w:rFonts w:ascii="Times New Roman" w:eastAsia="Times New Roman" w:hAnsi="Times New Roman" w:cs="Times New Roman"/>
      <w:b/>
      <w:bCs/>
      <w:i/>
      <w:iCs/>
      <w:sz w:val="24"/>
      <w:szCs w:val="24"/>
      <w:lang w:eastAsia="pl-PL"/>
    </w:rPr>
  </w:style>
  <w:style w:type="character" w:styleId="Wyrnieniedelikatne">
    <w:name w:val="Subtle Emphasis"/>
    <w:uiPriority w:val="19"/>
    <w:qFormat/>
    <w:rsid w:val="00094B17"/>
    <w:rPr>
      <w:i/>
      <w:iCs/>
    </w:rPr>
  </w:style>
  <w:style w:type="character" w:styleId="Wyrnienieintensywne">
    <w:name w:val="Intense Emphasis"/>
    <w:uiPriority w:val="21"/>
    <w:qFormat/>
    <w:rsid w:val="00094B17"/>
    <w:rPr>
      <w:b/>
      <w:bCs/>
    </w:rPr>
  </w:style>
  <w:style w:type="character" w:styleId="Odwoaniedelikatne">
    <w:name w:val="Subtle Reference"/>
    <w:uiPriority w:val="31"/>
    <w:qFormat/>
    <w:rsid w:val="00094B17"/>
    <w:rPr>
      <w:smallCaps/>
    </w:rPr>
  </w:style>
  <w:style w:type="character" w:styleId="Odwoanieintensywne">
    <w:name w:val="Intense Reference"/>
    <w:uiPriority w:val="32"/>
    <w:qFormat/>
    <w:rsid w:val="00094B17"/>
    <w:rPr>
      <w:smallCaps/>
      <w:spacing w:val="5"/>
      <w:u w:val="single"/>
    </w:rPr>
  </w:style>
  <w:style w:type="character" w:styleId="Tytuksiki">
    <w:name w:val="Book Title"/>
    <w:uiPriority w:val="33"/>
    <w:qFormat/>
    <w:rsid w:val="00094B17"/>
    <w:rPr>
      <w:i/>
      <w:iCs/>
      <w:smallCaps/>
      <w:spacing w:val="5"/>
    </w:rPr>
  </w:style>
  <w:style w:type="paragraph" w:styleId="Nagwekspisutreci">
    <w:name w:val="TOC Heading"/>
    <w:basedOn w:val="Nagwek1"/>
    <w:next w:val="Normalny"/>
    <w:uiPriority w:val="39"/>
    <w:semiHidden/>
    <w:unhideWhenUsed/>
    <w:qFormat/>
    <w:rsid w:val="00094B17"/>
    <w:pPr>
      <w:outlineLvl w:val="9"/>
    </w:pPr>
  </w:style>
  <w:style w:type="paragraph" w:styleId="Tekstpodstawowywcity">
    <w:name w:val="Body Text Indent"/>
    <w:basedOn w:val="Normalny"/>
    <w:link w:val="TekstpodstawowywcityZnak"/>
    <w:uiPriority w:val="99"/>
    <w:semiHidden/>
    <w:unhideWhenUsed/>
    <w:rsid w:val="00094B17"/>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094B17"/>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094B17"/>
    <w:pPr>
      <w:numPr>
        <w:numId w:val="6"/>
      </w:numPr>
      <w:tabs>
        <w:tab w:val="clear" w:pos="643"/>
      </w:tabs>
      <w:spacing w:after="0" w:line="240" w:lineRule="auto"/>
      <w:ind w:left="0" w:firstLine="0"/>
      <w:contextualSpacing/>
    </w:pPr>
    <w:rPr>
      <w:rFonts w:ascii="Times New Roman" w:eastAsia="Times New Roman" w:hAnsi="Times New Roman" w:cs="Times New Roman"/>
      <w:sz w:val="24"/>
      <w:szCs w:val="24"/>
      <w:lang w:eastAsia="pl-PL"/>
    </w:rPr>
  </w:style>
  <w:style w:type="character" w:customStyle="1" w:styleId="TytulArial20Znak">
    <w:name w:val="Tytul Arial 20 Znak"/>
    <w:link w:val="TytulArial20"/>
    <w:locked/>
    <w:rsid w:val="00094B17"/>
    <w:rPr>
      <w:rFonts w:ascii="Arial" w:hAnsi="Arial" w:cs="Arial"/>
      <w:b/>
      <w:bCs/>
      <w:color w:val="92D050"/>
      <w:sz w:val="40"/>
      <w:szCs w:val="40"/>
    </w:rPr>
  </w:style>
  <w:style w:type="paragraph" w:customStyle="1" w:styleId="TytulArial20">
    <w:name w:val="Tytul Arial 20"/>
    <w:basedOn w:val="Nagwek2"/>
    <w:link w:val="TytulArial20Znak"/>
    <w:qFormat/>
    <w:rsid w:val="00094B17"/>
    <w:pPr>
      <w:keepNext/>
      <w:keepLines/>
      <w:spacing w:line="276" w:lineRule="auto"/>
    </w:pPr>
    <w:rPr>
      <w:rFonts w:ascii="Arial" w:eastAsiaTheme="minorHAnsi" w:hAnsi="Arial" w:cs="Arial"/>
      <w:color w:val="92D050"/>
      <w:sz w:val="40"/>
      <w:szCs w:val="40"/>
      <w:lang w:eastAsia="en-US"/>
    </w:rPr>
  </w:style>
  <w:style w:type="paragraph" w:customStyle="1" w:styleId="StronaTytuowaAutorzy">
    <w:name w:val="Strona Tytułowa Autorzy"/>
    <w:qFormat/>
    <w:rsid w:val="00094B17"/>
    <w:pPr>
      <w:spacing w:after="0" w:line="240" w:lineRule="auto"/>
      <w:jc w:val="center"/>
    </w:pPr>
    <w:rPr>
      <w:rFonts w:ascii="Roboto Light" w:eastAsia="Calibri" w:hAnsi="Roboto Light" w:cs="Times New Roman"/>
      <w:color w:val="000000" w:themeColor="text1"/>
      <w:sz w:val="32"/>
      <w:szCs w:val="32"/>
    </w:rPr>
  </w:style>
  <w:style w:type="paragraph" w:customStyle="1" w:styleId="StronaTytuowaTytu">
    <w:name w:val="Strona Tytułowa Tytuł"/>
    <w:qFormat/>
    <w:rsid w:val="00094B17"/>
    <w:pPr>
      <w:suppressAutoHyphens/>
      <w:spacing w:after="0" w:line="240" w:lineRule="auto"/>
      <w:jc w:val="center"/>
    </w:pPr>
    <w:rPr>
      <w:rFonts w:ascii="Roboto" w:eastAsia="Calibri" w:hAnsi="Roboto" w:cs="Times New Roman"/>
      <w:sz w:val="64"/>
    </w:rPr>
  </w:style>
  <w:style w:type="paragraph" w:customStyle="1" w:styleId="StronaTytuowaCopyright">
    <w:name w:val="Strona Tytułowa Copyright"/>
    <w:basedOn w:val="Normalny"/>
    <w:qFormat/>
    <w:rsid w:val="00094B17"/>
    <w:pPr>
      <w:spacing w:after="0" w:line="276" w:lineRule="auto"/>
      <w:jc w:val="center"/>
    </w:pPr>
    <w:rPr>
      <w:rFonts w:ascii="Roboto Light" w:eastAsia="Calibri" w:hAnsi="Roboto Light" w:cs="Times New Roman"/>
      <w:iCs/>
      <w:color w:val="000000"/>
      <w:sz w:val="20"/>
      <w:szCs w:val="20"/>
    </w:rPr>
  </w:style>
  <w:style w:type="paragraph" w:styleId="Tekstdymka">
    <w:name w:val="Balloon Text"/>
    <w:basedOn w:val="Normalny"/>
    <w:link w:val="TekstdymkaZnak"/>
    <w:uiPriority w:val="99"/>
    <w:semiHidden/>
    <w:unhideWhenUsed/>
    <w:rsid w:val="00094B1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94B17"/>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94B17"/>
    <w:rPr>
      <w:sz w:val="18"/>
      <w:szCs w:val="18"/>
    </w:rPr>
  </w:style>
  <w:style w:type="paragraph" w:styleId="Tekstkomentarza">
    <w:name w:val="annotation text"/>
    <w:basedOn w:val="Normalny"/>
    <w:link w:val="TekstkomentarzaZnak"/>
    <w:uiPriority w:val="99"/>
    <w:semiHidden/>
    <w:unhideWhenUsed/>
    <w:rsid w:val="00094B17"/>
    <w:pPr>
      <w:spacing w:after="0" w:line="240" w:lineRule="auto"/>
    </w:pPr>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semiHidden/>
    <w:rsid w:val="00094B17"/>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94B17"/>
    <w:rPr>
      <w:b/>
      <w:bCs/>
      <w:sz w:val="20"/>
      <w:szCs w:val="20"/>
    </w:rPr>
  </w:style>
  <w:style w:type="character" w:customStyle="1" w:styleId="TematkomentarzaZnak">
    <w:name w:val="Temat komentarza Znak"/>
    <w:basedOn w:val="TekstkomentarzaZnak"/>
    <w:link w:val="Tematkomentarza"/>
    <w:uiPriority w:val="99"/>
    <w:semiHidden/>
    <w:rsid w:val="00094B17"/>
    <w:rPr>
      <w:rFonts w:ascii="Times New Roman" w:eastAsia="Times New Roman" w:hAnsi="Times New Roman" w:cs="Times New Roman"/>
      <w:b/>
      <w:bCs/>
      <w:sz w:val="20"/>
      <w:szCs w:val="20"/>
      <w:lang w:eastAsia="pl-PL"/>
    </w:rPr>
  </w:style>
  <w:style w:type="paragraph" w:styleId="Tekstpodstawowy3">
    <w:name w:val="Body Text 3"/>
    <w:basedOn w:val="Normalny"/>
    <w:link w:val="Tekstpodstawowy3Znak"/>
    <w:uiPriority w:val="99"/>
    <w:semiHidden/>
    <w:unhideWhenUsed/>
    <w:rsid w:val="00094B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094B17"/>
    <w:rPr>
      <w:rFonts w:ascii="Times New Roman" w:eastAsia="Times New Roman" w:hAnsi="Times New Roman" w:cs="Times New Roman"/>
      <w:sz w:val="16"/>
      <w:szCs w:val="16"/>
      <w:lang w:eastAsia="pl-PL"/>
    </w:rPr>
  </w:style>
  <w:style w:type="paragraph" w:styleId="Poprawka">
    <w:name w:val="Revision"/>
    <w:hidden/>
    <w:uiPriority w:val="99"/>
    <w:semiHidden/>
    <w:rsid w:val="00094B1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2153</Words>
  <Characters>12922</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Bulzak</dc:creator>
  <cp:lastModifiedBy>ILO</cp:lastModifiedBy>
  <cp:revision>3</cp:revision>
  <dcterms:created xsi:type="dcterms:W3CDTF">2025-09-02T13:46:00Z</dcterms:created>
  <dcterms:modified xsi:type="dcterms:W3CDTF">2025-09-02T13:55:00Z</dcterms:modified>
</cp:coreProperties>
</file>